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39" w:type="pct"/>
        <w:jc w:val="center"/>
        <w:tblCellSpacing w:w="0" w:type="dxa"/>
        <w:tblCellMar>
          <w:left w:w="0" w:type="dxa"/>
          <w:right w:w="0" w:type="dxa"/>
        </w:tblCellMar>
        <w:tblLook w:val="04A0"/>
      </w:tblPr>
      <w:tblGrid>
        <w:gridCol w:w="130"/>
        <w:gridCol w:w="9116"/>
      </w:tblGrid>
      <w:tr w:rsidR="00542F54" w:rsidRPr="00542F54" w:rsidTr="00542F54">
        <w:trPr>
          <w:tblCellSpacing w:w="0" w:type="dxa"/>
          <w:jc w:val="center"/>
        </w:trPr>
        <w:tc>
          <w:tcPr>
            <w:tcW w:w="174" w:type="dxa"/>
            <w:vAlign w:val="center"/>
            <w:hideMark/>
          </w:tcPr>
          <w:p w:rsidR="00542F54" w:rsidRPr="00542F54" w:rsidRDefault="00542F54" w:rsidP="00542F54">
            <w:pPr>
              <w:spacing w:after="0" w:line="240" w:lineRule="auto"/>
              <w:rPr>
                <w:rFonts w:ascii="Arial" w:eastAsia="Times New Roman" w:hAnsi="Arial" w:cs="Arial"/>
                <w:color w:val="000000"/>
                <w:sz w:val="24"/>
                <w:szCs w:val="24"/>
              </w:rPr>
            </w:pPr>
          </w:p>
        </w:tc>
        <w:tc>
          <w:tcPr>
            <w:tcW w:w="8437" w:type="dxa"/>
            <w:hideMark/>
          </w:tcPr>
          <w:p w:rsidR="00542F54" w:rsidRPr="00542F54" w:rsidRDefault="00542F54" w:rsidP="00542F54">
            <w:pPr>
              <w:spacing w:before="100" w:beforeAutospacing="1" w:after="100" w:afterAutospacing="1" w:line="240" w:lineRule="auto"/>
              <w:rPr>
                <w:rFonts w:ascii="Arial" w:eastAsia="Times New Roman" w:hAnsi="Arial" w:cs="Arial"/>
                <w:color w:val="666699"/>
                <w:sz w:val="14"/>
                <w:szCs w:val="14"/>
              </w:rPr>
            </w:pPr>
            <w:r w:rsidRPr="00542F54">
              <w:rPr>
                <w:rFonts w:ascii="Arial" w:eastAsia="Times New Roman" w:hAnsi="Arial" w:cs="Arial"/>
                <w:color w:val="666699"/>
                <w:sz w:val="14"/>
                <w:szCs w:val="14"/>
              </w:rPr>
              <w:t xml:space="preserve">How We Understand Bible Prophecy... </w:t>
            </w:r>
          </w:p>
          <w:p w:rsidR="00542F54" w:rsidRPr="00542F54" w:rsidRDefault="00542F54" w:rsidP="00542F54">
            <w:pPr>
              <w:spacing w:before="100" w:beforeAutospacing="1" w:after="100" w:afterAutospacing="1" w:line="240" w:lineRule="auto"/>
              <w:outlineLvl w:val="0"/>
              <w:rPr>
                <w:rFonts w:ascii="Arial" w:eastAsia="Times New Roman" w:hAnsi="Arial" w:cs="Arial"/>
                <w:b/>
                <w:bCs/>
                <w:color w:val="000000"/>
                <w:kern w:val="36"/>
                <w:sz w:val="48"/>
                <w:szCs w:val="48"/>
              </w:rPr>
            </w:pPr>
            <w:r w:rsidRPr="00542F54">
              <w:rPr>
                <w:rFonts w:ascii="Arial" w:eastAsia="Times New Roman" w:hAnsi="Arial" w:cs="Arial"/>
                <w:b/>
                <w:bCs/>
                <w:color w:val="000000"/>
                <w:kern w:val="36"/>
                <w:sz w:val="48"/>
                <w:szCs w:val="48"/>
              </w:rPr>
              <w:t xml:space="preserve">THE RAPTURE EXAMINED... </w:t>
            </w:r>
          </w:p>
          <w:p w:rsidR="00542F54" w:rsidRPr="00542F54" w:rsidRDefault="00542F54" w:rsidP="00542F54">
            <w:pPr>
              <w:spacing w:before="100" w:beforeAutospacing="1" w:after="100" w:afterAutospacing="1" w:line="240" w:lineRule="auto"/>
              <w:jc w:val="center"/>
              <w:rPr>
                <w:rFonts w:ascii="Arial" w:eastAsia="Times New Roman" w:hAnsi="Arial" w:cs="Arial"/>
                <w:color w:val="000000"/>
                <w:sz w:val="11"/>
                <w:szCs w:val="11"/>
              </w:rPr>
            </w:pPr>
            <w:r w:rsidRPr="00542F54">
              <w:rPr>
                <w:rFonts w:ascii="Arial" w:eastAsia="Times New Roman" w:hAnsi="Arial" w:cs="Arial"/>
                <w:color w:val="000000"/>
                <w:sz w:val="11"/>
                <w:szCs w:val="11"/>
              </w:rPr>
              <w:t xml:space="preserve">by Dr. Andrew Corbett, Pastor of </w:t>
            </w:r>
            <w:hyperlink r:id="rId5" w:tgtFrame="_blank" w:history="1">
              <w:proofErr w:type="spellStart"/>
              <w:r w:rsidRPr="00542F54">
                <w:rPr>
                  <w:rFonts w:ascii="Arial" w:eastAsia="Times New Roman" w:hAnsi="Arial" w:cs="Arial"/>
                  <w:color w:val="003399"/>
                  <w:sz w:val="11"/>
                  <w:szCs w:val="11"/>
                </w:rPr>
                <w:t>Legana</w:t>
              </w:r>
              <w:proofErr w:type="spellEnd"/>
              <w:r w:rsidRPr="00542F54">
                <w:rPr>
                  <w:rFonts w:ascii="Arial" w:eastAsia="Times New Roman" w:hAnsi="Arial" w:cs="Arial"/>
                  <w:color w:val="003399"/>
                  <w:sz w:val="11"/>
                  <w:szCs w:val="11"/>
                </w:rPr>
                <w:t xml:space="preserve"> Christian Church</w:t>
              </w:r>
            </w:hyperlink>
            <w:r w:rsidRPr="00542F54">
              <w:rPr>
                <w:rFonts w:ascii="Arial" w:eastAsia="Times New Roman" w:hAnsi="Arial" w:cs="Arial"/>
                <w:color w:val="000000"/>
                <w:sz w:val="11"/>
                <w:szCs w:val="11"/>
              </w:rPr>
              <w:t xml:space="preserve">, National President of </w:t>
            </w:r>
            <w:hyperlink r:id="rId6" w:tgtFrame="_blank" w:history="1">
              <w:r w:rsidRPr="00542F54">
                <w:rPr>
                  <w:rFonts w:ascii="Arial" w:eastAsia="Times New Roman" w:hAnsi="Arial" w:cs="Arial"/>
                  <w:color w:val="003399"/>
                  <w:sz w:val="11"/>
                  <w:szCs w:val="11"/>
                </w:rPr>
                <w:t>ICI Theological College</w:t>
              </w:r>
            </w:hyperlink>
            <w:r w:rsidRPr="00542F54">
              <w:rPr>
                <w:rFonts w:ascii="Arial" w:eastAsia="Times New Roman" w:hAnsi="Arial" w:cs="Arial"/>
                <w:color w:val="000000"/>
                <w:sz w:val="11"/>
                <w:szCs w:val="11"/>
              </w:rPr>
              <w:t xml:space="preserve"> Australia, Lecturer in Hermeneutics for Tabor Theological College Tasmania, and author of </w:t>
            </w:r>
            <w:hyperlink r:id="rId7" w:history="1">
              <w:r w:rsidRPr="00542F54">
                <w:rPr>
                  <w:rFonts w:ascii="Arial" w:eastAsia="Times New Roman" w:hAnsi="Arial" w:cs="Arial"/>
                  <w:color w:val="003399"/>
                  <w:sz w:val="11"/>
                  <w:szCs w:val="11"/>
                </w:rPr>
                <w:t>The Most Embarrassing Book in The Bible eBook</w:t>
              </w:r>
            </w:hyperlink>
          </w:p>
          <w:p w:rsidR="00542F54" w:rsidRPr="00542F54" w:rsidRDefault="00542F54" w:rsidP="00542F54">
            <w:pPr>
              <w:spacing w:before="100" w:beforeAutospacing="1" w:after="100" w:afterAutospacing="1" w:line="240" w:lineRule="auto"/>
              <w:rPr>
                <w:rFonts w:ascii="Arial" w:eastAsia="Times New Roman" w:hAnsi="Arial" w:cs="Arial"/>
                <w:color w:val="000000"/>
                <w:sz w:val="19"/>
                <w:szCs w:val="19"/>
              </w:rPr>
            </w:pPr>
            <w:r w:rsidRPr="00542F54">
              <w:rPr>
                <w:rFonts w:ascii="Arial" w:eastAsia="Times New Roman" w:hAnsi="Arial" w:cs="Arial"/>
                <w:color w:val="000000"/>
                <w:sz w:val="19"/>
                <w:szCs w:val="19"/>
              </w:rPr>
              <w:t xml:space="preserve">For years I was taught that the coming of Christ was to be in two stages: He would come </w:t>
            </w:r>
            <w:r w:rsidRPr="00542F54">
              <w:rPr>
                <w:rFonts w:ascii="Arial" w:eastAsia="Times New Roman" w:hAnsi="Arial" w:cs="Arial"/>
                <w:i/>
                <w:iCs/>
                <w:color w:val="000000"/>
                <w:sz w:val="19"/>
                <w:szCs w:val="19"/>
              </w:rPr>
              <w:t xml:space="preserve">for </w:t>
            </w:r>
            <w:r w:rsidRPr="00542F54">
              <w:rPr>
                <w:rFonts w:ascii="Arial" w:eastAsia="Times New Roman" w:hAnsi="Arial" w:cs="Arial"/>
                <w:color w:val="000000"/>
                <w:sz w:val="19"/>
                <w:szCs w:val="19"/>
              </w:rPr>
              <w:t xml:space="preserve">the Church, </w:t>
            </w:r>
            <w:proofErr w:type="gramStart"/>
            <w:r w:rsidRPr="00542F54">
              <w:rPr>
                <w:rFonts w:ascii="Arial" w:eastAsia="Times New Roman" w:hAnsi="Arial" w:cs="Arial"/>
                <w:color w:val="000000"/>
                <w:sz w:val="19"/>
                <w:szCs w:val="19"/>
              </w:rPr>
              <w:t>then</w:t>
            </w:r>
            <w:proofErr w:type="gramEnd"/>
            <w:r w:rsidRPr="00542F54">
              <w:rPr>
                <w:rFonts w:ascii="Arial" w:eastAsia="Times New Roman" w:hAnsi="Arial" w:cs="Arial"/>
                <w:color w:val="000000"/>
                <w:sz w:val="19"/>
                <w:szCs w:val="19"/>
              </w:rPr>
              <w:t xml:space="preserve"> He would later come </w:t>
            </w:r>
            <w:r w:rsidRPr="00542F54">
              <w:rPr>
                <w:rFonts w:ascii="Arial" w:eastAsia="Times New Roman" w:hAnsi="Arial" w:cs="Arial"/>
                <w:i/>
                <w:iCs/>
                <w:color w:val="000000"/>
                <w:sz w:val="19"/>
                <w:szCs w:val="19"/>
              </w:rPr>
              <w:t xml:space="preserve">with </w:t>
            </w:r>
            <w:r w:rsidRPr="00542F54">
              <w:rPr>
                <w:rFonts w:ascii="Arial" w:eastAsia="Times New Roman" w:hAnsi="Arial" w:cs="Arial"/>
                <w:color w:val="000000"/>
                <w:sz w:val="19"/>
                <w:szCs w:val="19"/>
              </w:rPr>
              <w:t xml:space="preserve">the Church. The first stage of this coming was called </w:t>
            </w:r>
            <w:r w:rsidRPr="00542F54">
              <w:rPr>
                <w:rFonts w:ascii="Arial" w:eastAsia="Times New Roman" w:hAnsi="Arial" w:cs="Arial"/>
                <w:i/>
                <w:iCs/>
                <w:color w:val="000000"/>
                <w:sz w:val="19"/>
                <w:szCs w:val="19"/>
              </w:rPr>
              <w:t>the rapture</w:t>
            </w:r>
            <w:r w:rsidRPr="00542F54">
              <w:rPr>
                <w:rFonts w:ascii="Arial" w:eastAsia="Times New Roman" w:hAnsi="Arial" w:cs="Arial"/>
                <w:color w:val="000000"/>
                <w:sz w:val="19"/>
                <w:szCs w:val="19"/>
              </w:rPr>
              <w:t xml:space="preserve">. I grew up in a church where we saw evangelistic films reinforcing this teaching and lately, the </w:t>
            </w:r>
            <w:hyperlink r:id="rId8" w:history="1">
              <w:r w:rsidRPr="00542F54">
                <w:rPr>
                  <w:rFonts w:ascii="Arial" w:eastAsia="Times New Roman" w:hAnsi="Arial" w:cs="Arial"/>
                  <w:i/>
                  <w:iCs/>
                  <w:color w:val="003399"/>
                  <w:sz w:val="19"/>
                  <w:szCs w:val="19"/>
                </w:rPr>
                <w:t>Left Behind</w:t>
              </w:r>
            </w:hyperlink>
            <w:r w:rsidRPr="00542F54">
              <w:rPr>
                <w:rFonts w:ascii="Arial" w:eastAsia="Times New Roman" w:hAnsi="Arial" w:cs="Arial"/>
                <w:i/>
                <w:iCs/>
                <w:color w:val="000000"/>
                <w:sz w:val="19"/>
                <w:szCs w:val="19"/>
              </w:rPr>
              <w:t xml:space="preserve"> </w:t>
            </w:r>
            <w:r w:rsidRPr="00542F54">
              <w:rPr>
                <w:rFonts w:ascii="Arial" w:eastAsia="Times New Roman" w:hAnsi="Arial" w:cs="Arial"/>
                <w:color w:val="000000"/>
                <w:sz w:val="19"/>
                <w:szCs w:val="19"/>
              </w:rPr>
              <w:t xml:space="preserve">series of books and films has continued to </w:t>
            </w:r>
            <w:proofErr w:type="spellStart"/>
            <w:r w:rsidRPr="00542F54">
              <w:rPr>
                <w:rFonts w:ascii="Arial" w:eastAsia="Times New Roman" w:hAnsi="Arial" w:cs="Arial"/>
                <w:color w:val="000000"/>
                <w:sz w:val="19"/>
                <w:szCs w:val="19"/>
              </w:rPr>
              <w:t>popularise</w:t>
            </w:r>
            <w:proofErr w:type="spellEnd"/>
            <w:r w:rsidRPr="00542F54">
              <w:rPr>
                <w:rFonts w:ascii="Arial" w:eastAsia="Times New Roman" w:hAnsi="Arial" w:cs="Arial"/>
                <w:color w:val="000000"/>
                <w:sz w:val="19"/>
                <w:szCs w:val="19"/>
              </w:rPr>
              <w:t xml:space="preserve"> this view as well. But now many Christians are asking some big questions about the rapture. This led me to investigate it for myself... </w:t>
            </w:r>
          </w:p>
          <w:p w:rsidR="00542F54" w:rsidRPr="00542F54" w:rsidRDefault="00542F54" w:rsidP="00542F54">
            <w:pPr>
              <w:spacing w:before="100" w:beforeAutospacing="1" w:after="100" w:afterAutospacing="1" w:line="240" w:lineRule="auto"/>
              <w:outlineLvl w:val="1"/>
              <w:rPr>
                <w:rFonts w:ascii="Arial" w:eastAsia="Times New Roman" w:hAnsi="Arial" w:cs="Arial"/>
                <w:b/>
                <w:bCs/>
                <w:color w:val="000000"/>
                <w:sz w:val="36"/>
                <w:szCs w:val="36"/>
              </w:rPr>
            </w:pPr>
            <w:r w:rsidRPr="00542F54">
              <w:rPr>
                <w:rFonts w:ascii="Arial" w:eastAsia="Times New Roman" w:hAnsi="Arial" w:cs="Arial"/>
                <w:b/>
                <w:bCs/>
                <w:color w:val="000000"/>
                <w:sz w:val="36"/>
                <w:szCs w:val="36"/>
              </w:rPr>
              <w:t>THE ORIGINS OF THE RAPTURE</w:t>
            </w:r>
          </w:p>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933575"/>
                  <wp:effectExtent l="19050" t="0" r="0" b="0"/>
                  <wp:wrapSquare wrapText="bothSides"/>
                  <wp:docPr id="10" name="Picture 2" descr="http://www.andrewcorbett.net/articles/images/rapture-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drewcorbett.net/articles/images/rapture-final.jpg"/>
                          <pic:cNvPicPr>
                            <a:picLocks noChangeAspect="1" noChangeArrowheads="1"/>
                          </pic:cNvPicPr>
                        </pic:nvPicPr>
                        <pic:blipFill>
                          <a:blip r:embed="rId9" cstate="print"/>
                          <a:srcRect/>
                          <a:stretch>
                            <a:fillRect/>
                          </a:stretch>
                        </pic:blipFill>
                        <pic:spPr bwMode="auto">
                          <a:xfrm>
                            <a:off x="0" y="0"/>
                            <a:ext cx="1428750" cy="1933575"/>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rPr>
              <w:t xml:space="preserve">The Reformers of the sixteenth century saw sharp parallels between the apparent evils of an apostate religious group, as described in the Book of Revelation, and the Church of Rome. This opinion was so strong among the Reformers that they went as far as declaring that the Pope was the Anti-Christ, and the Roman Church was the Harlot of Babylon. One only needs to read the Westminster Confession of Faith which plainly states this belief.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Many believe that this attack on the Roman Catholic Church, known as </w:t>
            </w:r>
            <w:r w:rsidRPr="00542F54">
              <w:rPr>
                <w:rFonts w:ascii="Arial" w:eastAsia="Times New Roman" w:hAnsi="Arial" w:cs="Arial"/>
                <w:i/>
                <w:iCs/>
                <w:color w:val="000000"/>
                <w:sz w:val="17"/>
                <w:szCs w:val="17"/>
              </w:rPr>
              <w:t>Historicism</w:t>
            </w:r>
            <w:r w:rsidRPr="00542F54">
              <w:rPr>
                <w:rFonts w:ascii="Arial" w:eastAsia="Times New Roman" w:hAnsi="Arial" w:cs="Arial"/>
                <w:color w:val="000000"/>
                <w:sz w:val="17"/>
                <w:szCs w:val="17"/>
              </w:rPr>
              <w:t xml:space="preserve">, was strategically counted by a Jesuit, Francisco Ribera (1537 - 1591). He deflected some of this attack by developing the </w:t>
            </w:r>
            <w:r w:rsidRPr="00542F54">
              <w:rPr>
                <w:rFonts w:ascii="Arial" w:eastAsia="Times New Roman" w:hAnsi="Arial" w:cs="Arial"/>
                <w:i/>
                <w:iCs/>
                <w:color w:val="000000"/>
                <w:sz w:val="17"/>
                <w:szCs w:val="17"/>
              </w:rPr>
              <w:t xml:space="preserve">Futurist </w:t>
            </w:r>
            <w:r w:rsidRPr="00542F54">
              <w:rPr>
                <w:rFonts w:ascii="Arial" w:eastAsia="Times New Roman" w:hAnsi="Arial" w:cs="Arial"/>
                <w:color w:val="000000"/>
                <w:sz w:val="17"/>
                <w:szCs w:val="17"/>
              </w:rPr>
              <w:t xml:space="preserve">eschatological system. He published a book in 1591, in which he claimed that the Anti-Christ, the Fall of Babylon, and the destruction of a rebuilt temple in Jerusalem would all take place in the final seven years before the commencement of the millennium. Out of the seeds of Futurism grew the teaching of Edward Irving.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Pr>
                <w:rFonts w:ascii="Arial" w:eastAsia="Times New Roman" w:hAnsi="Arial" w:cs="Arial"/>
                <w:noProof/>
                <w:color w:val="000000"/>
                <w:sz w:val="17"/>
                <w:szCs w:val="1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952500" cy="1257300"/>
                  <wp:effectExtent l="19050" t="0" r="0" b="0"/>
                  <wp:wrapSquare wrapText="bothSides"/>
                  <wp:docPr id="3" name="Picture 3" descr="http://www.andrewcorbett.net/articles/images/ben-ezr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drewcorbett.net/articles/images/ben-ezra2.jpg"/>
                          <pic:cNvPicPr>
                            <a:picLocks noChangeAspect="1" noChangeArrowheads="1"/>
                          </pic:cNvPicPr>
                        </pic:nvPicPr>
                        <pic:blipFill>
                          <a:blip r:embed="rId10" cstate="print"/>
                          <a:srcRect/>
                          <a:stretch>
                            <a:fillRect/>
                          </a:stretch>
                        </pic:blipFill>
                        <pic:spPr bwMode="auto">
                          <a:xfrm>
                            <a:off x="0" y="0"/>
                            <a:ext cx="952500" cy="1257300"/>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szCs w:val="17"/>
              </w:rPr>
              <w:t xml:space="preserve">Edward Irving (1792-1834) was minister of the Church of Scotland. He was also influenced by the writings of another Jesuit Priest, Emmanuel </w:t>
            </w:r>
            <w:proofErr w:type="spellStart"/>
            <w:r w:rsidRPr="00542F54">
              <w:rPr>
                <w:rFonts w:ascii="Arial" w:eastAsia="Times New Roman" w:hAnsi="Arial" w:cs="Arial"/>
                <w:color w:val="000000"/>
                <w:sz w:val="17"/>
                <w:szCs w:val="17"/>
              </w:rPr>
              <w:t>Lacunza</w:t>
            </w:r>
            <w:proofErr w:type="spellEnd"/>
            <w:r w:rsidRPr="00542F54">
              <w:rPr>
                <w:rFonts w:ascii="Arial" w:eastAsia="Times New Roman" w:hAnsi="Arial" w:cs="Arial"/>
                <w:color w:val="000000"/>
                <w:sz w:val="17"/>
                <w:szCs w:val="17"/>
              </w:rPr>
              <w:t xml:space="preserve"> (who used the pseudonym </w:t>
            </w:r>
            <w:r w:rsidRPr="00542F54">
              <w:rPr>
                <w:rFonts w:ascii="Arial" w:eastAsia="Times New Roman" w:hAnsi="Arial" w:cs="Arial"/>
                <w:i/>
                <w:iCs/>
                <w:color w:val="000000"/>
                <w:sz w:val="17"/>
                <w:szCs w:val="17"/>
              </w:rPr>
              <w:t xml:space="preserve">Juan </w:t>
            </w:r>
            <w:proofErr w:type="spellStart"/>
            <w:r w:rsidRPr="00542F54">
              <w:rPr>
                <w:rFonts w:ascii="Arial" w:eastAsia="Times New Roman" w:hAnsi="Arial" w:cs="Arial"/>
                <w:i/>
                <w:iCs/>
                <w:color w:val="000000"/>
                <w:sz w:val="17"/>
                <w:szCs w:val="17"/>
              </w:rPr>
              <w:t>Josafat</w:t>
            </w:r>
            <w:proofErr w:type="spellEnd"/>
            <w:r w:rsidRPr="00542F54">
              <w:rPr>
                <w:rFonts w:ascii="Arial" w:eastAsia="Times New Roman" w:hAnsi="Arial" w:cs="Arial"/>
                <w:i/>
                <w:iCs/>
                <w:color w:val="000000"/>
                <w:sz w:val="17"/>
                <w:szCs w:val="17"/>
              </w:rPr>
              <w:t xml:space="preserve"> Ben-Ezra</w:t>
            </w:r>
            <w:r w:rsidRPr="00542F54">
              <w:rPr>
                <w:rFonts w:ascii="Arial" w:eastAsia="Times New Roman" w:hAnsi="Arial" w:cs="Arial"/>
                <w:color w:val="000000"/>
                <w:sz w:val="17"/>
                <w:szCs w:val="17"/>
              </w:rPr>
              <w:t xml:space="preserve">) who wrote a book, </w:t>
            </w:r>
            <w:r w:rsidRPr="00542F54">
              <w:rPr>
                <w:rFonts w:ascii="Arial" w:eastAsia="Times New Roman" w:hAnsi="Arial" w:cs="Arial"/>
                <w:i/>
                <w:iCs/>
                <w:color w:val="000000"/>
                <w:sz w:val="17"/>
                <w:szCs w:val="17"/>
              </w:rPr>
              <w:t>"The Coming of the Messiah in Glory and Majesty"</w:t>
            </w:r>
            <w:r w:rsidRPr="00542F54">
              <w:rPr>
                <w:rFonts w:ascii="Arial" w:eastAsia="Times New Roman" w:hAnsi="Arial" w:cs="Arial"/>
                <w:color w:val="000000"/>
                <w:sz w:val="17"/>
                <w:szCs w:val="17"/>
              </w:rPr>
              <w:t>. Irving translated this Spanish book into English and added a 203 page Preface.</w:t>
            </w:r>
          </w:p>
          <w:p w:rsidR="00542F54" w:rsidRPr="00542F54" w:rsidRDefault="00542F54" w:rsidP="00542F54">
            <w:pPr>
              <w:spacing w:beforeAutospacing="1" w:after="100" w:afterAutospacing="1" w:line="240" w:lineRule="auto"/>
              <w:jc w:val="center"/>
              <w:rPr>
                <w:rFonts w:ascii="Arial" w:eastAsia="Times New Roman" w:hAnsi="Arial" w:cs="Arial"/>
                <w:color w:val="000000"/>
                <w:sz w:val="14"/>
                <w:szCs w:val="14"/>
              </w:rPr>
            </w:pPr>
            <w:r w:rsidRPr="00542F54">
              <w:rPr>
                <w:rFonts w:ascii="Arial" w:eastAsia="Times New Roman" w:hAnsi="Arial" w:cs="Arial"/>
                <w:i/>
                <w:iCs/>
                <w:color w:val="000000"/>
                <w:sz w:val="14"/>
                <w:szCs w:val="14"/>
              </w:rPr>
              <w:t>When the Lord shall have finished the taking of witness against the Gentiles... he will begin to prepare another ark of testimony... and to that end will turn his Holy Spirit unto his ancient people, the Jews, and bring them unto those days of refreshing... This outpouring of the Spirit is known in Scripture by ‘the latter rain’.</w:t>
            </w:r>
            <w:r w:rsidRPr="00542F54">
              <w:rPr>
                <w:rFonts w:ascii="Arial" w:eastAsia="Times New Roman" w:hAnsi="Arial" w:cs="Arial"/>
                <w:i/>
                <w:iCs/>
                <w:color w:val="000000"/>
                <w:sz w:val="14"/>
                <w:szCs w:val="14"/>
              </w:rPr>
              <w:br/>
            </w:r>
            <w:r w:rsidRPr="00542F54">
              <w:rPr>
                <w:rFonts w:ascii="Arial" w:eastAsia="Times New Roman" w:hAnsi="Arial" w:cs="Arial"/>
                <w:b/>
                <w:bCs/>
                <w:color w:val="000000"/>
                <w:sz w:val="12"/>
              </w:rPr>
              <w:t>Published by L.B. Seeley &amp; Sons, 1827, London, pp. 5-6.</w:t>
            </w:r>
          </w:p>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14475" cy="2495550"/>
                  <wp:effectExtent l="19050" t="0" r="9525" b="0"/>
                  <wp:wrapSquare wrapText="bothSides"/>
                  <wp:docPr id="2" name="Picture 4" descr="John Nelson Darby, one of the inventers of the Rapture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hn Nelson Darby, one of the inventers of the Rapture theory"/>
                          <pic:cNvPicPr>
                            <a:picLocks noChangeAspect="1" noChangeArrowheads="1"/>
                          </pic:cNvPicPr>
                        </pic:nvPicPr>
                        <pic:blipFill>
                          <a:blip r:embed="rId11" cstate="print"/>
                          <a:srcRect/>
                          <a:stretch>
                            <a:fillRect/>
                          </a:stretch>
                        </pic:blipFill>
                        <pic:spPr bwMode="auto">
                          <a:xfrm>
                            <a:off x="0" y="0"/>
                            <a:ext cx="1514475" cy="2495550"/>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rPr>
              <w:t xml:space="preserve">Irving planted the seeds of </w:t>
            </w:r>
            <w:proofErr w:type="spellStart"/>
            <w:r w:rsidRPr="00542F54">
              <w:rPr>
                <w:rFonts w:ascii="Arial" w:eastAsia="Times New Roman" w:hAnsi="Arial" w:cs="Arial"/>
                <w:color w:val="000000"/>
                <w:sz w:val="17"/>
              </w:rPr>
              <w:t>Dispensationalism</w:t>
            </w:r>
            <w:proofErr w:type="spellEnd"/>
            <w:r w:rsidRPr="00542F54">
              <w:rPr>
                <w:rFonts w:ascii="Arial" w:eastAsia="Times New Roman" w:hAnsi="Arial" w:cs="Arial"/>
                <w:color w:val="000000"/>
                <w:sz w:val="17"/>
              </w:rPr>
              <w:t xml:space="preserve"> which greatly influenced two other men. The first was John Nelson Darby (1800-1882), an Anglican minister who left the Church of Ireland to commence the </w:t>
            </w:r>
            <w:r w:rsidRPr="00542F54">
              <w:rPr>
                <w:rFonts w:ascii="Arial" w:eastAsia="Times New Roman" w:hAnsi="Arial" w:cs="Arial"/>
                <w:i/>
                <w:iCs/>
                <w:color w:val="000000"/>
                <w:sz w:val="17"/>
              </w:rPr>
              <w:t>Plymouth Brethren</w:t>
            </w:r>
            <w:r w:rsidRPr="00542F54">
              <w:rPr>
                <w:rFonts w:ascii="Arial" w:eastAsia="Times New Roman" w:hAnsi="Arial" w:cs="Arial"/>
                <w:color w:val="000000"/>
                <w:sz w:val="17"/>
              </w:rPr>
              <w:t xml:space="preserve">. The other was Henry Drummond (1786-1860), a banker, who founded the </w:t>
            </w:r>
            <w:r w:rsidRPr="00542F54">
              <w:rPr>
                <w:rFonts w:ascii="Arial" w:eastAsia="Times New Roman" w:hAnsi="Arial" w:cs="Arial"/>
                <w:i/>
                <w:iCs/>
                <w:color w:val="000000"/>
                <w:sz w:val="17"/>
              </w:rPr>
              <w:t>Catholic Apostolic Church</w:t>
            </w:r>
            <w:r w:rsidRPr="00542F54">
              <w:rPr>
                <w:rFonts w:ascii="Arial" w:eastAsia="Times New Roman" w:hAnsi="Arial" w:cs="Arial"/>
                <w:color w:val="000000"/>
                <w:sz w:val="17"/>
              </w:rPr>
              <w:t>.</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In 1831 both Edward Irving and John Nelson Darby began to postulate a two-staged return of Christ. Some believe that Irving was influenced by a young girl, Margaret McDonald, who apparently received this ‘revelation’ from the Lord of a “rapture” of the Church before a time of Great Tribulation at the end of the age.</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Pr>
                <w:rFonts w:ascii="Arial" w:eastAsia="Times New Roman" w:hAnsi="Arial" w:cs="Arial"/>
                <w:noProof/>
                <w:color w:val="000000"/>
                <w:sz w:val="17"/>
                <w:szCs w:val="1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381250" cy="2219325"/>
                  <wp:effectExtent l="19050" t="0" r="0" b="0"/>
                  <wp:wrapSquare wrapText="bothSides"/>
                  <wp:docPr id="5" name="Picture 5" descr="http://www.andrewcorbett.net/articles/images/scofie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drewcorbett.net/articles/images/scofield.jpg"/>
                          <pic:cNvPicPr>
                            <a:picLocks noChangeAspect="1" noChangeArrowheads="1"/>
                          </pic:cNvPicPr>
                        </pic:nvPicPr>
                        <pic:blipFill>
                          <a:blip r:embed="rId12" cstate="print"/>
                          <a:srcRect/>
                          <a:stretch>
                            <a:fillRect/>
                          </a:stretch>
                        </pic:blipFill>
                        <pic:spPr bwMode="auto">
                          <a:xfrm>
                            <a:off x="0" y="0"/>
                            <a:ext cx="2381250" cy="2219325"/>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szCs w:val="17"/>
              </w:rPr>
              <w:t xml:space="preserve">Through a series of Prophetic Conferences in England and the United States, this view gained </w:t>
            </w:r>
            <w:r w:rsidRPr="00542F54">
              <w:rPr>
                <w:rFonts w:ascii="Arial" w:eastAsia="Times New Roman" w:hAnsi="Arial" w:cs="Arial"/>
                <w:color w:val="000000"/>
                <w:sz w:val="17"/>
                <w:szCs w:val="17"/>
              </w:rPr>
              <w:lastRenderedPageBreak/>
              <w:t xml:space="preserve">popularity. But its most accelerated acceptance came when Cyrus </w:t>
            </w:r>
            <w:proofErr w:type="spellStart"/>
            <w:r w:rsidRPr="00542F54">
              <w:rPr>
                <w:rFonts w:ascii="Arial" w:eastAsia="Times New Roman" w:hAnsi="Arial" w:cs="Arial"/>
                <w:color w:val="000000"/>
                <w:sz w:val="17"/>
                <w:szCs w:val="17"/>
              </w:rPr>
              <w:t>Scofield</w:t>
            </w:r>
            <w:proofErr w:type="spellEnd"/>
            <w:r w:rsidRPr="00542F54">
              <w:rPr>
                <w:rFonts w:ascii="Arial" w:eastAsia="Times New Roman" w:hAnsi="Arial" w:cs="Arial"/>
                <w:color w:val="000000"/>
                <w:sz w:val="17"/>
                <w:szCs w:val="17"/>
              </w:rPr>
              <w:t xml:space="preserve"> (1843 - 1921) published his Reference Bible which incorporated the essential elements of </w:t>
            </w:r>
            <w:proofErr w:type="spellStart"/>
            <w:r w:rsidRPr="00542F54">
              <w:rPr>
                <w:rFonts w:ascii="Arial" w:eastAsia="Times New Roman" w:hAnsi="Arial" w:cs="Arial"/>
                <w:color w:val="000000"/>
                <w:sz w:val="17"/>
                <w:szCs w:val="17"/>
              </w:rPr>
              <w:t>Dispensationalism</w:t>
            </w:r>
            <w:proofErr w:type="spellEnd"/>
            <w:r w:rsidRPr="00542F54">
              <w:rPr>
                <w:rFonts w:ascii="Arial" w:eastAsia="Times New Roman" w:hAnsi="Arial" w:cs="Arial"/>
                <w:color w:val="000000"/>
                <w:sz w:val="17"/>
                <w:szCs w:val="17"/>
              </w:rPr>
              <w:t xml:space="preserve"> (including a secret rapture of the Church) into its study notes. This was published in 1909. Other such Dispensational Study Bibles began to appear throughout the twentieth century, including </w:t>
            </w:r>
            <w:proofErr w:type="spellStart"/>
            <w:r w:rsidRPr="00542F54">
              <w:rPr>
                <w:rFonts w:ascii="Arial" w:eastAsia="Times New Roman" w:hAnsi="Arial" w:cs="Arial"/>
                <w:i/>
                <w:iCs/>
                <w:color w:val="000000"/>
                <w:sz w:val="17"/>
                <w:szCs w:val="17"/>
              </w:rPr>
              <w:t>Dakes</w:t>
            </w:r>
            <w:proofErr w:type="spellEnd"/>
            <w:r w:rsidRPr="00542F54">
              <w:rPr>
                <w:rFonts w:ascii="Arial" w:eastAsia="Times New Roman" w:hAnsi="Arial" w:cs="Arial"/>
                <w:i/>
                <w:iCs/>
                <w:color w:val="000000"/>
                <w:sz w:val="17"/>
                <w:szCs w:val="17"/>
              </w:rPr>
              <w:t xml:space="preserve"> Annotated Reference Bible </w:t>
            </w:r>
            <w:r w:rsidRPr="00542F54">
              <w:rPr>
                <w:rFonts w:ascii="Arial" w:eastAsia="Times New Roman" w:hAnsi="Arial" w:cs="Arial"/>
                <w:color w:val="000000"/>
                <w:sz w:val="17"/>
                <w:szCs w:val="17"/>
              </w:rPr>
              <w:t>which almost became the standard text for the growing number of Pentecostals throughout the United States of America and Australia.</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Pr>
                <w:rFonts w:ascii="Arial" w:eastAsia="Times New Roman" w:hAnsi="Arial" w:cs="Arial"/>
                <w:noProof/>
                <w:color w:val="000000"/>
                <w:sz w:val="17"/>
                <w:szCs w:val="1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24025" cy="1276350"/>
                  <wp:effectExtent l="19050" t="0" r="9525" b="0"/>
                  <wp:wrapSquare wrapText="bothSides"/>
                  <wp:docPr id="6" name="Picture 6" descr="http://www.andrewcorbett.net/articles/images/lategreatplanetearth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ndrewcorbett.net/articles/images/lategreatplanetearth06.jpg"/>
                          <pic:cNvPicPr>
                            <a:picLocks noChangeAspect="1" noChangeArrowheads="1"/>
                          </pic:cNvPicPr>
                        </pic:nvPicPr>
                        <pic:blipFill>
                          <a:blip r:embed="rId13" cstate="print"/>
                          <a:srcRect/>
                          <a:stretch>
                            <a:fillRect/>
                          </a:stretch>
                        </pic:blipFill>
                        <pic:spPr bwMode="auto">
                          <a:xfrm>
                            <a:off x="0" y="0"/>
                            <a:ext cx="1724025" cy="1276350"/>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szCs w:val="17"/>
              </w:rPr>
              <w:t xml:space="preserve">Throughout the twentieth century the Rapture theory has been prolifically promoted by Hal Lindsay’s now discredited book, </w:t>
            </w:r>
            <w:r w:rsidRPr="00542F54">
              <w:rPr>
                <w:rFonts w:ascii="Arial" w:eastAsia="Times New Roman" w:hAnsi="Arial" w:cs="Arial"/>
                <w:i/>
                <w:iCs/>
                <w:color w:val="000000"/>
                <w:sz w:val="17"/>
                <w:szCs w:val="17"/>
              </w:rPr>
              <w:t>Late Great Planet Earth</w:t>
            </w:r>
            <w:r w:rsidRPr="00542F54">
              <w:rPr>
                <w:rFonts w:ascii="Arial" w:eastAsia="Times New Roman" w:hAnsi="Arial" w:cs="Arial"/>
                <w:color w:val="000000"/>
                <w:sz w:val="17"/>
                <w:szCs w:val="17"/>
              </w:rPr>
              <w:t xml:space="preserve">, and more recently by Tim </w:t>
            </w:r>
            <w:proofErr w:type="spellStart"/>
            <w:r w:rsidRPr="00542F54">
              <w:rPr>
                <w:rFonts w:ascii="Arial" w:eastAsia="Times New Roman" w:hAnsi="Arial" w:cs="Arial"/>
                <w:color w:val="000000"/>
                <w:sz w:val="17"/>
                <w:szCs w:val="17"/>
              </w:rPr>
              <w:t>LaHaye’s</w:t>
            </w:r>
            <w:proofErr w:type="spellEnd"/>
            <w:r w:rsidRPr="00542F54">
              <w:rPr>
                <w:rFonts w:ascii="Arial" w:eastAsia="Times New Roman" w:hAnsi="Arial" w:cs="Arial"/>
                <w:color w:val="000000"/>
                <w:sz w:val="17"/>
                <w:szCs w:val="17"/>
              </w:rPr>
              <w:t xml:space="preserve"> and Jerry Jenkins’ fictional </w:t>
            </w:r>
            <w:hyperlink r:id="rId14" w:history="1">
              <w:r w:rsidRPr="00542F54">
                <w:rPr>
                  <w:rFonts w:ascii="Arial" w:eastAsia="Times New Roman" w:hAnsi="Arial" w:cs="Arial"/>
                  <w:i/>
                  <w:iCs/>
                  <w:color w:val="003399"/>
                  <w:sz w:val="17"/>
                  <w:szCs w:val="17"/>
                </w:rPr>
                <w:t>Left Behind</w:t>
              </w:r>
            </w:hyperlink>
            <w:r w:rsidRPr="00542F54">
              <w:rPr>
                <w:rFonts w:ascii="Arial" w:eastAsia="Times New Roman" w:hAnsi="Arial" w:cs="Arial"/>
                <w:i/>
                <w:iCs/>
                <w:color w:val="000000"/>
                <w:sz w:val="17"/>
                <w:szCs w:val="17"/>
              </w:rPr>
              <w:t xml:space="preserve"> </w:t>
            </w:r>
            <w:r w:rsidRPr="00542F54">
              <w:rPr>
                <w:rFonts w:ascii="Arial" w:eastAsia="Times New Roman" w:hAnsi="Arial" w:cs="Arial"/>
                <w:color w:val="000000"/>
                <w:sz w:val="17"/>
                <w:szCs w:val="17"/>
              </w:rPr>
              <w:t>series.</w:t>
            </w:r>
          </w:p>
          <w:p w:rsidR="00542F54" w:rsidRPr="00542F54" w:rsidRDefault="00542F54" w:rsidP="00542F54">
            <w:pPr>
              <w:spacing w:before="100" w:beforeAutospacing="1" w:after="100" w:afterAutospacing="1" w:line="240" w:lineRule="auto"/>
              <w:outlineLvl w:val="1"/>
              <w:rPr>
                <w:rFonts w:ascii="Arial" w:eastAsia="Times New Roman" w:hAnsi="Arial" w:cs="Arial"/>
                <w:b/>
                <w:bCs/>
                <w:color w:val="000000"/>
                <w:sz w:val="36"/>
                <w:szCs w:val="36"/>
              </w:rPr>
            </w:pPr>
            <w:r w:rsidRPr="00542F54">
              <w:rPr>
                <w:rFonts w:ascii="Arial" w:eastAsia="Times New Roman" w:hAnsi="Arial" w:cs="Arial"/>
                <w:b/>
                <w:bCs/>
                <w:color w:val="000000"/>
                <w:sz w:val="36"/>
                <w:szCs w:val="36"/>
              </w:rPr>
              <w:t>WHAT IS THE RAPTURE?</w:t>
            </w:r>
          </w:p>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905000" cy="1428750"/>
                  <wp:effectExtent l="19050" t="0" r="0" b="0"/>
                  <wp:wrapSquare wrapText="bothSides"/>
                  <wp:docPr id="7" name="Picture 7" descr="the r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rapture"/>
                          <pic:cNvPicPr>
                            <a:picLocks noChangeAspect="1" noChangeArrowheads="1"/>
                          </pic:cNvPicPr>
                        </pic:nvPicPr>
                        <pic:blipFill>
                          <a:blip r:embed="rId15"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rPr>
              <w:t xml:space="preserve">John F. </w:t>
            </w:r>
            <w:proofErr w:type="spellStart"/>
            <w:r w:rsidRPr="00542F54">
              <w:rPr>
                <w:rFonts w:ascii="Arial" w:eastAsia="Times New Roman" w:hAnsi="Arial" w:cs="Arial"/>
                <w:color w:val="000000"/>
                <w:sz w:val="17"/>
              </w:rPr>
              <w:t>Walvoord</w:t>
            </w:r>
            <w:proofErr w:type="spellEnd"/>
            <w:r w:rsidRPr="00542F54">
              <w:rPr>
                <w:rFonts w:ascii="Arial" w:eastAsia="Times New Roman" w:hAnsi="Arial" w:cs="Arial"/>
                <w:color w:val="000000"/>
                <w:sz w:val="17"/>
              </w:rPr>
              <w:t xml:space="preserve"> is perhaps considered the most vocal and prolific advocate for the rapture throughout the twentieth century. In his book, </w:t>
            </w:r>
            <w:r w:rsidRPr="00542F54">
              <w:rPr>
                <w:rFonts w:ascii="Arial" w:eastAsia="Times New Roman" w:hAnsi="Arial" w:cs="Arial"/>
                <w:i/>
                <w:iCs/>
                <w:color w:val="000000"/>
                <w:sz w:val="17"/>
              </w:rPr>
              <w:t>The Rapture Question</w:t>
            </w:r>
            <w:r w:rsidRPr="00542F54">
              <w:rPr>
                <w:rFonts w:ascii="Arial" w:eastAsia="Times New Roman" w:hAnsi="Arial" w:cs="Arial"/>
                <w:color w:val="000000"/>
                <w:sz w:val="17"/>
              </w:rPr>
              <w:t xml:space="preserve">, he defines the rapture as- </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 xml:space="preserve">The Scriptures predict that the church will be </w:t>
            </w:r>
            <w:proofErr w:type="spellStart"/>
            <w:r w:rsidRPr="00542F54">
              <w:rPr>
                <w:rFonts w:ascii="Arial" w:eastAsia="Times New Roman" w:hAnsi="Arial" w:cs="Arial"/>
                <w:i/>
                <w:iCs/>
                <w:color w:val="000000"/>
                <w:sz w:val="14"/>
              </w:rPr>
              <w:t>raptured</w:t>
            </w:r>
            <w:proofErr w:type="spellEnd"/>
            <w:r w:rsidRPr="00542F54">
              <w:rPr>
                <w:rFonts w:ascii="Arial" w:eastAsia="Times New Roman" w:hAnsi="Arial" w:cs="Arial"/>
                <w:i/>
                <w:iCs/>
                <w:color w:val="000000"/>
                <w:sz w:val="14"/>
              </w:rPr>
              <w:t xml:space="preserve">, or “caught up” to heaven, at the coming of the Lord for them. The word </w:t>
            </w:r>
            <w:proofErr w:type="spellStart"/>
            <w:r w:rsidRPr="00542F54">
              <w:rPr>
                <w:rFonts w:ascii="Arial" w:eastAsia="Times New Roman" w:hAnsi="Arial" w:cs="Arial"/>
                <w:i/>
                <w:iCs/>
                <w:color w:val="000000"/>
                <w:sz w:val="14"/>
              </w:rPr>
              <w:t>raptureis</w:t>
            </w:r>
            <w:proofErr w:type="spellEnd"/>
            <w:r w:rsidRPr="00542F54">
              <w:rPr>
                <w:rFonts w:ascii="Arial" w:eastAsia="Times New Roman" w:hAnsi="Arial" w:cs="Arial"/>
                <w:i/>
                <w:iCs/>
                <w:color w:val="000000"/>
                <w:sz w:val="14"/>
              </w:rPr>
              <w:t xml:space="preserve"> from </w:t>
            </w:r>
            <w:proofErr w:type="spellStart"/>
            <w:r w:rsidRPr="00542F54">
              <w:rPr>
                <w:rFonts w:ascii="Arial" w:eastAsia="Times New Roman" w:hAnsi="Arial" w:cs="Arial"/>
                <w:i/>
                <w:iCs/>
                <w:color w:val="000000"/>
                <w:sz w:val="14"/>
              </w:rPr>
              <w:t>rapere</w:t>
            </w:r>
            <w:proofErr w:type="spellEnd"/>
            <w:r w:rsidRPr="00542F54">
              <w:rPr>
                <w:rFonts w:ascii="Arial" w:eastAsia="Times New Roman" w:hAnsi="Arial" w:cs="Arial"/>
                <w:i/>
                <w:iCs/>
                <w:color w:val="000000"/>
                <w:sz w:val="14"/>
              </w:rPr>
              <w:t xml:space="preserve">, found in the expression “caught up” in the Latin translation of 1Thessalonians 4:17. </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rPr>
              <w:t xml:space="preserve">John F. </w:t>
            </w:r>
            <w:proofErr w:type="spellStart"/>
            <w:r w:rsidRPr="00542F54">
              <w:rPr>
                <w:rFonts w:ascii="Arial" w:eastAsia="Times New Roman" w:hAnsi="Arial" w:cs="Arial"/>
                <w:b/>
                <w:bCs/>
                <w:color w:val="000000"/>
                <w:sz w:val="12"/>
              </w:rPr>
              <w:t>Walvoord</w:t>
            </w:r>
            <w:proofErr w:type="spellEnd"/>
            <w:r w:rsidRPr="00542F54">
              <w:rPr>
                <w:rFonts w:ascii="Arial" w:eastAsia="Times New Roman" w:hAnsi="Arial" w:cs="Arial"/>
                <w:b/>
                <w:bCs/>
                <w:color w:val="000000"/>
                <w:sz w:val="12"/>
              </w:rPr>
              <w:t xml:space="preserve">, “The Rapture Question”, </w:t>
            </w:r>
            <w:proofErr w:type="spellStart"/>
            <w:r w:rsidRPr="00542F54">
              <w:rPr>
                <w:rFonts w:ascii="Arial" w:eastAsia="Times New Roman" w:hAnsi="Arial" w:cs="Arial"/>
                <w:b/>
                <w:bCs/>
                <w:color w:val="000000"/>
                <w:sz w:val="12"/>
              </w:rPr>
              <w:t>Zondervan</w:t>
            </w:r>
            <w:proofErr w:type="spellEnd"/>
            <w:r w:rsidRPr="00542F54">
              <w:rPr>
                <w:rFonts w:ascii="Arial" w:eastAsia="Times New Roman" w:hAnsi="Arial" w:cs="Arial"/>
                <w:b/>
                <w:bCs/>
                <w:color w:val="000000"/>
                <w:sz w:val="12"/>
              </w:rPr>
              <w:t xml:space="preserve">, Grand Rapids, 1979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Rapture advocates build their case almost entirely on First Thessalonians 4:17.</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 xml:space="preserve">Then we who are alive and remain shall be caught up together with them in the clouds to meet the Lord in the air. And thus we shall always be with the Lord. </w:t>
            </w:r>
            <w:r w:rsidRPr="00542F54">
              <w:rPr>
                <w:rFonts w:ascii="Arial" w:eastAsia="Times New Roman" w:hAnsi="Arial" w:cs="Arial"/>
                <w:color w:val="000000"/>
                <w:sz w:val="11"/>
                <w:szCs w:val="11"/>
              </w:rPr>
              <w:br/>
            </w:r>
            <w:r w:rsidRPr="00542F54">
              <w:rPr>
                <w:rFonts w:ascii="Arial" w:eastAsia="Times New Roman" w:hAnsi="Arial" w:cs="Arial"/>
                <w:b/>
                <w:bCs/>
                <w:color w:val="000000"/>
                <w:sz w:val="12"/>
              </w:rPr>
              <w:t xml:space="preserve">1Thessalonians 4:17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We introduced this commentary by establishing three logical principles for interpreting God’s Word. I would also like to point out to those who may object to the association of “logic” with God’s Word that the word </w:t>
            </w:r>
            <w:r w:rsidRPr="00542F54">
              <w:rPr>
                <w:rFonts w:ascii="Arial" w:eastAsia="Times New Roman" w:hAnsi="Arial" w:cs="Arial"/>
                <w:i/>
                <w:iCs/>
                <w:color w:val="000000"/>
                <w:sz w:val="17"/>
                <w:szCs w:val="17"/>
              </w:rPr>
              <w:t xml:space="preserve">logic </w:t>
            </w:r>
            <w:r w:rsidRPr="00542F54">
              <w:rPr>
                <w:rFonts w:ascii="Arial" w:eastAsia="Times New Roman" w:hAnsi="Arial" w:cs="Arial"/>
                <w:color w:val="000000"/>
                <w:sz w:val="17"/>
                <w:szCs w:val="17"/>
              </w:rPr>
              <w:t xml:space="preserve">is derived from the Greek word, </w:t>
            </w:r>
            <w:r w:rsidRPr="00542F54">
              <w:rPr>
                <w:rFonts w:ascii="Arial" w:eastAsia="Times New Roman" w:hAnsi="Arial" w:cs="Arial"/>
                <w:i/>
                <w:iCs/>
                <w:color w:val="000000"/>
                <w:sz w:val="17"/>
                <w:szCs w:val="17"/>
              </w:rPr>
              <w:t>logos</w:t>
            </w:r>
            <w:r w:rsidRPr="00542F54">
              <w:rPr>
                <w:rFonts w:ascii="Arial" w:eastAsia="Times New Roman" w:hAnsi="Arial" w:cs="Arial"/>
                <w:color w:val="000000"/>
                <w:sz w:val="17"/>
                <w:szCs w:val="17"/>
              </w:rPr>
              <w:t xml:space="preserve">, which is a title and name of Christ.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i/>
                <w:iCs/>
                <w:color w:val="000000"/>
                <w:sz w:val="17"/>
                <w:szCs w:val="17"/>
              </w:rPr>
              <w:t>These principles include: Examining the context; Avoiding Contradiction; and Appreciating the original intention</w:t>
            </w:r>
            <w:r w:rsidRPr="00542F54">
              <w:rPr>
                <w:rFonts w:ascii="Arial" w:eastAsia="Times New Roman" w:hAnsi="Arial" w:cs="Arial"/>
                <w:color w:val="000000"/>
                <w:sz w:val="17"/>
                <w:szCs w:val="17"/>
              </w:rPr>
              <w:t xml:space="preserve">. Generally, even Dispensationalists easily accept these three Hermeneutical principles. But in order for their system to work, they also require the addition of two other invented “laws”. These include “the Law of First Mention”, and “the Law of Double Reference.” I have already examined these principles of interpretation espoused by Dispensationalist proponents in the previous Appendix, and shown them to be grossly faulty.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By employing the sound principles of interpretation to the First Thessalonians 4:17 passage we should see that this refers not to </w:t>
            </w:r>
            <w:proofErr w:type="gramStart"/>
            <w:r w:rsidRPr="00542F54">
              <w:rPr>
                <w:rFonts w:ascii="Arial" w:eastAsia="Times New Roman" w:hAnsi="Arial" w:cs="Arial"/>
                <w:color w:val="000000"/>
                <w:sz w:val="17"/>
                <w:szCs w:val="17"/>
              </w:rPr>
              <w:t>a rapture</w:t>
            </w:r>
            <w:proofErr w:type="gramEnd"/>
            <w:r w:rsidRPr="00542F54">
              <w:rPr>
                <w:rFonts w:ascii="Arial" w:eastAsia="Times New Roman" w:hAnsi="Arial" w:cs="Arial"/>
                <w:color w:val="000000"/>
                <w:sz w:val="17"/>
                <w:szCs w:val="17"/>
              </w:rPr>
              <w:t>, but to the resurrection. We draw this conclusion from the context of the passage.</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In verse 13 the passage is referring to those Christians who have already died, and Paul is pre-empting their resurrection.</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But I do not want you to be ignorant, brethren, concerning those who have fallen asleep, lest you sorrow as others who have no hope.</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rPr>
              <w:t>1Thessalonians 4:13</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In verse 14 the passage is linked to the resurrection of Christ.</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For if we believe that Jesus died and rose again, even so God will bring with Him those who sleep in Jesus.</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szCs w:val="12"/>
              </w:rPr>
              <w:t>1Thessalonians 4:14</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In verse 16 the expression most commonly used for resurrection, “rise”, is used -</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7"/>
              </w:rPr>
              <w:t xml:space="preserve">For the Lord </w:t>
            </w:r>
            <w:proofErr w:type="gramStart"/>
            <w:r w:rsidRPr="00542F54">
              <w:rPr>
                <w:rFonts w:ascii="Arial" w:eastAsia="Times New Roman" w:hAnsi="Arial" w:cs="Arial"/>
                <w:i/>
                <w:iCs/>
                <w:color w:val="000000"/>
                <w:sz w:val="17"/>
              </w:rPr>
              <w:t>Himself</w:t>
            </w:r>
            <w:proofErr w:type="gramEnd"/>
            <w:r w:rsidRPr="00542F54">
              <w:rPr>
                <w:rFonts w:ascii="Arial" w:eastAsia="Times New Roman" w:hAnsi="Arial" w:cs="Arial"/>
                <w:i/>
                <w:iCs/>
                <w:color w:val="000000"/>
                <w:sz w:val="17"/>
              </w:rPr>
              <w:t xml:space="preserve"> will descend from heaven with a shout, with the voice of an archangel, and with the trumpet of God. And the dead in Christ will rise first.</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szCs w:val="12"/>
              </w:rPr>
              <w:t>1Thessalonians 4:16</w:t>
            </w:r>
          </w:p>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95400" cy="971550"/>
                  <wp:effectExtent l="19050" t="0" r="0" b="0"/>
                  <wp:wrapSquare wrapText="bothSides"/>
                  <wp:docPr id="8" name="Picture 8" descr="http://www.andrewcorbett.net/articles/images/rap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ndrewcorbett.net/articles/images/rapture2.jpg"/>
                          <pic:cNvPicPr>
                            <a:picLocks noChangeAspect="1" noChangeArrowheads="1"/>
                          </pic:cNvPicPr>
                        </pic:nvPicPr>
                        <pic:blipFill>
                          <a:blip r:embed="rId16" cstate="print"/>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Pr="00542F54">
              <w:rPr>
                <w:rFonts w:ascii="Arial" w:eastAsia="Times New Roman" w:hAnsi="Arial" w:cs="Arial"/>
                <w:color w:val="000000"/>
                <w:sz w:val="17"/>
              </w:rPr>
              <w:t xml:space="preserve">Prior to the invention of the rapture doctrine, all published commentators interpreted this First Thessalonians passage as referring to the resurrection. For example, Matthew Henry’s </w:t>
            </w:r>
            <w:r w:rsidRPr="00542F54">
              <w:rPr>
                <w:rFonts w:ascii="Arial" w:eastAsia="Times New Roman" w:hAnsi="Arial" w:cs="Arial"/>
                <w:color w:val="000000"/>
                <w:sz w:val="17"/>
              </w:rPr>
              <w:lastRenderedPageBreak/>
              <w:t>commentary on this passage says –</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They shall be raised up from the dead, and awakened out of their sleep, for God will bring them with him, v 14. They then are with God, and are better where they are than when they were here; and when God comes he will bring them with him. The doctrine of the resurrection and the second coming of Christ is a great antidote against the fear of death and inordinate sorrow for the death of our Christian friends…v.17. At, or immediately before, this rapture into the clouds, those who are alive will undergo a mighty change, which will be equivalent to dying…</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rPr>
              <w:t>Matthew Henry, 1721</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Matthew Henry, along with nearly all other commentators prior to the invention of </w:t>
            </w:r>
            <w:proofErr w:type="spellStart"/>
            <w:r w:rsidRPr="00542F54">
              <w:rPr>
                <w:rFonts w:ascii="Arial" w:eastAsia="Times New Roman" w:hAnsi="Arial" w:cs="Arial"/>
                <w:color w:val="000000"/>
                <w:sz w:val="17"/>
                <w:szCs w:val="17"/>
              </w:rPr>
              <w:t>Dispensationalism</w:t>
            </w:r>
            <w:proofErr w:type="spellEnd"/>
            <w:r w:rsidRPr="00542F54">
              <w:rPr>
                <w:rFonts w:ascii="Arial" w:eastAsia="Times New Roman" w:hAnsi="Arial" w:cs="Arial"/>
                <w:color w:val="000000"/>
                <w:sz w:val="17"/>
                <w:szCs w:val="17"/>
              </w:rPr>
              <w:t>, saw the obvious intention of this passage as referring to the resurrection of the dead at the final coming of Christ, not a secret rapture prior to the resurrection.</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Applying the principle of Non-contradiction this First Thessalonians 4 passage compliments statements in First Corinthians 15.</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proofErr w:type="gramStart"/>
            <w:r w:rsidRPr="00542F54">
              <w:rPr>
                <w:rFonts w:ascii="Arial" w:eastAsia="Times New Roman" w:hAnsi="Arial" w:cs="Arial"/>
                <w:i/>
                <w:iCs/>
                <w:color w:val="000000"/>
                <w:sz w:val="14"/>
              </w:rPr>
              <w:t>in</w:t>
            </w:r>
            <w:proofErr w:type="gramEnd"/>
            <w:r w:rsidRPr="00542F54">
              <w:rPr>
                <w:rFonts w:ascii="Arial" w:eastAsia="Times New Roman" w:hAnsi="Arial" w:cs="Arial"/>
                <w:i/>
                <w:iCs/>
                <w:color w:val="000000"/>
                <w:sz w:val="14"/>
              </w:rPr>
              <w:t xml:space="preserve"> a moment, in the twinkling of an eye, at the last trumpet. For the trumpet will sound, and the dead will be raised incorruptible, and we shall be changed.</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rPr>
              <w:t>1Corinthians 15:52</w:t>
            </w:r>
          </w:p>
          <w:p w:rsidR="00542F54" w:rsidRPr="00542F54" w:rsidRDefault="00542F54" w:rsidP="00542F54">
            <w:pPr>
              <w:spacing w:before="100" w:beforeAutospacing="1" w:after="100" w:afterAutospacing="1" w:line="240" w:lineRule="auto"/>
              <w:jc w:val="center"/>
              <w:rPr>
                <w:rFonts w:ascii="Arial" w:eastAsia="Times New Roman" w:hAnsi="Arial" w:cs="Arial"/>
                <w:b/>
                <w:bCs/>
                <w:i/>
                <w:iCs/>
                <w:color w:val="000000"/>
                <w:sz w:val="19"/>
                <w:szCs w:val="19"/>
              </w:rPr>
            </w:pPr>
            <w:r w:rsidRPr="00542F54">
              <w:rPr>
                <w:rFonts w:ascii="Arial" w:eastAsia="Times New Roman" w:hAnsi="Arial" w:cs="Arial"/>
                <w:b/>
                <w:bCs/>
                <w:i/>
                <w:iCs/>
                <w:color w:val="000000"/>
                <w:sz w:val="19"/>
                <w:szCs w:val="19"/>
              </w:rPr>
              <w:t>The whole point to First Corinthians 15 is resurrection, not rapture.</w:t>
            </w:r>
          </w:p>
          <w:p w:rsidR="00542F54" w:rsidRPr="00542F54" w:rsidRDefault="00542F54" w:rsidP="00542F54">
            <w:pPr>
              <w:spacing w:before="100" w:beforeAutospacing="1" w:after="100" w:afterAutospacing="1" w:line="240" w:lineRule="auto"/>
              <w:outlineLvl w:val="1"/>
              <w:rPr>
                <w:rFonts w:ascii="Arial" w:eastAsia="Times New Roman" w:hAnsi="Arial" w:cs="Arial"/>
                <w:b/>
                <w:bCs/>
                <w:color w:val="000000"/>
                <w:sz w:val="36"/>
                <w:szCs w:val="36"/>
              </w:rPr>
            </w:pPr>
            <w:r>
              <w:rPr>
                <w:rFonts w:ascii="Arial" w:eastAsia="Times New Roman" w:hAnsi="Arial" w:cs="Arial"/>
                <w:b/>
                <w:bCs/>
                <w:noProof/>
                <w:sz w:val="36"/>
                <w:szCs w:val="36"/>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657475" cy="2371725"/>
                  <wp:effectExtent l="19050" t="0" r="9525" b="0"/>
                  <wp:wrapSquare wrapText="bothSides"/>
                  <wp:docPr id="9" name="Picture 9" descr="Why the rapture has rupt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y the rapture has ruptured"/>
                          <pic:cNvPicPr>
                            <a:picLocks noChangeAspect="1" noChangeArrowheads="1"/>
                          </pic:cNvPicPr>
                        </pic:nvPicPr>
                        <pic:blipFill>
                          <a:blip r:embed="rId17" cstate="print"/>
                          <a:srcRect/>
                          <a:stretch>
                            <a:fillRect/>
                          </a:stretch>
                        </pic:blipFill>
                        <pic:spPr bwMode="auto">
                          <a:xfrm>
                            <a:off x="0" y="0"/>
                            <a:ext cx="2657475" cy="2371725"/>
                          </a:xfrm>
                          <a:prstGeom prst="rect">
                            <a:avLst/>
                          </a:prstGeom>
                          <a:noFill/>
                          <a:ln w="9525">
                            <a:noFill/>
                            <a:miter lim="800000"/>
                            <a:headEnd/>
                            <a:tailEnd/>
                          </a:ln>
                        </pic:spPr>
                      </pic:pic>
                    </a:graphicData>
                  </a:graphic>
                </wp:anchor>
              </w:drawing>
            </w:r>
            <w:r w:rsidRPr="00542F54">
              <w:rPr>
                <w:rFonts w:ascii="Arial" w:eastAsia="Times New Roman" w:hAnsi="Arial" w:cs="Arial"/>
                <w:b/>
                <w:bCs/>
                <w:color w:val="000000"/>
                <w:sz w:val="36"/>
                <w:szCs w:val="36"/>
              </w:rPr>
              <w:t>DOES SCRIPTURE TEACH IT?</w:t>
            </w:r>
          </w:p>
          <w:p w:rsidR="00542F54" w:rsidRPr="00542F54" w:rsidRDefault="00542F54" w:rsidP="00542F54">
            <w:pPr>
              <w:spacing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No. Let’s examine some of the key Scriptures used to justify a rapture:</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b/>
                <w:bCs/>
                <w:color w:val="000066"/>
                <w:sz w:val="17"/>
                <w:szCs w:val="17"/>
              </w:rPr>
              <w:t xml:space="preserve">Matthew 24:40-41 </w:t>
            </w:r>
            <w:r w:rsidRPr="00542F54">
              <w:rPr>
                <w:rFonts w:ascii="Arial" w:eastAsia="Times New Roman" w:hAnsi="Arial" w:cs="Arial"/>
                <w:i/>
                <w:iCs/>
                <w:color w:val="000066"/>
                <w:sz w:val="17"/>
                <w:szCs w:val="17"/>
              </w:rPr>
              <w:t>"Then two men will be in the field: one will be taken and the other left. Two women will be grinding at the mill: one will be taken and the other left.”</w:t>
            </w:r>
          </w:p>
          <w:p w:rsidR="00542F54" w:rsidRPr="00542F54" w:rsidRDefault="00542F54" w:rsidP="00542F54">
            <w:pPr>
              <w:numPr>
                <w:ilvl w:val="0"/>
                <w:numId w:val="1"/>
              </w:numPr>
              <w:spacing w:before="100" w:beforeAutospacing="1" w:after="100" w:afterAutospacing="1" w:line="240" w:lineRule="auto"/>
              <w:ind w:left="1440"/>
              <w:rPr>
                <w:rFonts w:ascii="Arial" w:eastAsia="Times New Roman" w:hAnsi="Arial" w:cs="Arial"/>
                <w:color w:val="000000"/>
                <w:sz w:val="17"/>
                <w:szCs w:val="17"/>
              </w:rPr>
            </w:pPr>
            <w:r w:rsidRPr="00542F54">
              <w:rPr>
                <w:rFonts w:ascii="Arial" w:eastAsia="Times New Roman" w:hAnsi="Arial" w:cs="Arial"/>
                <w:color w:val="000000"/>
                <w:sz w:val="17"/>
                <w:szCs w:val="17"/>
              </w:rPr>
              <w:t>The context of this reference is clearly to the random killings perpetrated by the Romans and their siege of Jerusalem and Judea. Notice the entire passage of Matthew 24 pertains to the destruction of the Temple (</w:t>
            </w:r>
            <w:proofErr w:type="spellStart"/>
            <w:r w:rsidRPr="00542F54">
              <w:rPr>
                <w:rFonts w:ascii="Arial" w:eastAsia="Times New Roman" w:hAnsi="Arial" w:cs="Arial"/>
                <w:color w:val="000000"/>
                <w:sz w:val="17"/>
                <w:szCs w:val="17"/>
              </w:rPr>
              <w:t>vss</w:t>
            </w:r>
            <w:proofErr w:type="spellEnd"/>
            <w:r w:rsidRPr="00542F54">
              <w:rPr>
                <w:rFonts w:ascii="Arial" w:eastAsia="Times New Roman" w:hAnsi="Arial" w:cs="Arial"/>
                <w:color w:val="000000"/>
                <w:sz w:val="17"/>
                <w:szCs w:val="17"/>
              </w:rPr>
              <w:t xml:space="preserve"> 2-3). The Gospel of Matthew was written before the destruction of the Temple in 70AD which makes this particularly prophecy by Christ so amazing. If the Gospel of Matthew was written after 70AD there is no way the </w:t>
            </w:r>
            <w:proofErr w:type="spellStart"/>
            <w:r w:rsidRPr="00542F54">
              <w:rPr>
                <w:rFonts w:ascii="Arial" w:eastAsia="Times New Roman" w:hAnsi="Arial" w:cs="Arial"/>
                <w:color w:val="000000"/>
                <w:sz w:val="17"/>
                <w:szCs w:val="17"/>
              </w:rPr>
              <w:t>fulfilment</w:t>
            </w:r>
            <w:proofErr w:type="spellEnd"/>
            <w:r w:rsidRPr="00542F54">
              <w:rPr>
                <w:rFonts w:ascii="Arial" w:eastAsia="Times New Roman" w:hAnsi="Arial" w:cs="Arial"/>
                <w:color w:val="000000"/>
                <w:sz w:val="17"/>
                <w:szCs w:val="17"/>
              </w:rPr>
              <w:t xml:space="preserve"> of this prophecy would have been omitted by Matthew (it would be like writing the history of New York today and completely ignoring the events of 9-11). Some commentaries attempt to make this passage equate to the final </w:t>
            </w:r>
            <w:proofErr w:type="spellStart"/>
            <w:r w:rsidRPr="00542F54">
              <w:rPr>
                <w:rFonts w:ascii="Arial" w:eastAsia="Times New Roman" w:hAnsi="Arial" w:cs="Arial"/>
                <w:color w:val="000000"/>
                <w:sz w:val="17"/>
                <w:szCs w:val="17"/>
              </w:rPr>
              <w:t>eschaton</w:t>
            </w:r>
            <w:proofErr w:type="spellEnd"/>
            <w:r w:rsidRPr="00542F54">
              <w:rPr>
                <w:rFonts w:ascii="Arial" w:eastAsia="Times New Roman" w:hAnsi="Arial" w:cs="Arial"/>
                <w:color w:val="000000"/>
                <w:sz w:val="17"/>
                <w:szCs w:val="17"/>
              </w:rPr>
              <w:t xml:space="preserve"> or gathering God's people. But the passage pertains to the generation of Christ's audience (Matthew 24:34) and Christ has already warned His audience that when they see the events of Matthew 24 beginning to take place they (His followers) are to flee the city. Therefore, those left in the city when judgment on Jerusalem was to commence were not His people.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b/>
                <w:bCs/>
                <w:color w:val="000066"/>
                <w:sz w:val="17"/>
                <w:szCs w:val="17"/>
              </w:rPr>
              <w:t xml:space="preserve">1Corinthians 15:52 </w:t>
            </w:r>
            <w:r w:rsidRPr="00542F54">
              <w:rPr>
                <w:rFonts w:ascii="Arial" w:eastAsia="Times New Roman" w:hAnsi="Arial" w:cs="Arial"/>
                <w:i/>
                <w:iCs/>
                <w:color w:val="000066"/>
                <w:sz w:val="17"/>
                <w:szCs w:val="17"/>
              </w:rPr>
              <w:t>“in a moment, in the twinkling of an eye, at the last trumpet. For the trumpet will sound, and the dead will be raised incorruptible, and we shall be changed.”</w:t>
            </w:r>
          </w:p>
          <w:p w:rsidR="00542F54" w:rsidRPr="00542F54" w:rsidRDefault="00542F54" w:rsidP="00542F54">
            <w:pPr>
              <w:numPr>
                <w:ilvl w:val="0"/>
                <w:numId w:val="2"/>
              </w:numPr>
              <w:spacing w:before="100" w:beforeAutospacing="1" w:after="100" w:afterAutospacing="1" w:line="240" w:lineRule="auto"/>
              <w:ind w:left="1440"/>
              <w:rPr>
                <w:rFonts w:ascii="Arial" w:eastAsia="Times New Roman" w:hAnsi="Arial" w:cs="Arial"/>
                <w:color w:val="000000"/>
                <w:sz w:val="17"/>
                <w:szCs w:val="17"/>
              </w:rPr>
            </w:pPr>
            <w:r w:rsidRPr="00542F54">
              <w:rPr>
                <w:rFonts w:ascii="Arial" w:eastAsia="Times New Roman" w:hAnsi="Arial" w:cs="Arial"/>
                <w:color w:val="000000"/>
                <w:sz w:val="17"/>
                <w:szCs w:val="17"/>
              </w:rPr>
              <w:t>The context of this reference is universally accepted as pertaining to the resurrection, not rapture.</w:t>
            </w:r>
          </w:p>
          <w:p w:rsidR="00542F54" w:rsidRPr="00542F54" w:rsidRDefault="00542F54" w:rsidP="00542F54">
            <w:pPr>
              <w:spacing w:before="100" w:beforeAutospacing="1" w:after="100" w:afterAutospacing="1" w:line="240" w:lineRule="auto"/>
              <w:rPr>
                <w:rFonts w:ascii="Arial" w:eastAsia="Times New Roman" w:hAnsi="Arial" w:cs="Arial"/>
                <w:color w:val="000033"/>
                <w:sz w:val="17"/>
                <w:szCs w:val="17"/>
              </w:rPr>
            </w:pPr>
            <w:r w:rsidRPr="00542F54">
              <w:rPr>
                <w:rFonts w:ascii="Arial" w:eastAsia="Times New Roman" w:hAnsi="Arial" w:cs="Arial"/>
                <w:b/>
                <w:bCs/>
                <w:color w:val="000066"/>
                <w:sz w:val="17"/>
                <w:szCs w:val="17"/>
              </w:rPr>
              <w:t>1Thessalonians 4:13-18</w:t>
            </w:r>
            <w:r w:rsidRPr="00542F54">
              <w:rPr>
                <w:rFonts w:ascii="Arial" w:eastAsia="Times New Roman" w:hAnsi="Arial" w:cs="Arial"/>
                <w:i/>
                <w:iCs/>
                <w:color w:val="000066"/>
                <w:sz w:val="17"/>
                <w:szCs w:val="17"/>
              </w:rPr>
              <w:t xml:space="preserve">¶ But we do not want you to be uninformed, brothers, about those who are asleep, that you may not grieve as others do who have no hope. For since we believe that Jesus died and rose again, even so, through Jesus, God will bring with him those who have fallen asleep. For this we declare to you by a word from the Lord, that we who are alive, who are left until the coming of the Lord, will not precede those who have fallen asleep. For the Lord </w:t>
            </w:r>
            <w:proofErr w:type="gramStart"/>
            <w:r w:rsidRPr="00542F54">
              <w:rPr>
                <w:rFonts w:ascii="Arial" w:eastAsia="Times New Roman" w:hAnsi="Arial" w:cs="Arial"/>
                <w:i/>
                <w:iCs/>
                <w:color w:val="000066"/>
                <w:sz w:val="17"/>
                <w:szCs w:val="17"/>
              </w:rPr>
              <w:t>himself</w:t>
            </w:r>
            <w:proofErr w:type="gramEnd"/>
            <w:r w:rsidRPr="00542F54">
              <w:rPr>
                <w:rFonts w:ascii="Arial" w:eastAsia="Times New Roman" w:hAnsi="Arial" w:cs="Arial"/>
                <w:i/>
                <w:iCs/>
                <w:color w:val="000066"/>
                <w:sz w:val="17"/>
                <w:szCs w:val="17"/>
              </w:rPr>
              <w:t xml:space="preserve">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t>
            </w:r>
            <w:r w:rsidRPr="00542F54">
              <w:rPr>
                <w:rFonts w:ascii="Arial" w:eastAsia="Times New Roman" w:hAnsi="Arial" w:cs="Arial"/>
                <w:i/>
                <w:iCs/>
                <w:color w:val="000066"/>
                <w:sz w:val="17"/>
                <w:szCs w:val="17"/>
              </w:rPr>
              <w:lastRenderedPageBreak/>
              <w:t>words."</w:t>
            </w:r>
          </w:p>
          <w:p w:rsidR="00542F54" w:rsidRPr="00542F54" w:rsidRDefault="00542F54" w:rsidP="00542F54">
            <w:pPr>
              <w:numPr>
                <w:ilvl w:val="0"/>
                <w:numId w:val="3"/>
              </w:numPr>
              <w:spacing w:before="100" w:beforeAutospacing="1" w:after="100" w:afterAutospacing="1" w:line="240" w:lineRule="auto"/>
              <w:ind w:left="1440"/>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As with First Corinthians 15, this passage is about the Resurrection of the Righteous, not a secret Rapture disconnected from the Resurrection. Paul is responding to a question from the Thessalonians about those who had died in Christ and not participated in the expected resurrection of the righteous. He refers to these believers as having </w:t>
            </w:r>
            <w:r w:rsidRPr="00542F54">
              <w:rPr>
                <w:rFonts w:ascii="Arial" w:eastAsia="Times New Roman" w:hAnsi="Arial" w:cs="Arial"/>
                <w:i/>
                <w:iCs/>
                <w:color w:val="000000"/>
                <w:sz w:val="17"/>
              </w:rPr>
              <w:t>fallen asleep</w:t>
            </w:r>
            <w:r w:rsidRPr="00542F54">
              <w:rPr>
                <w:rFonts w:ascii="Arial" w:eastAsia="Times New Roman" w:hAnsi="Arial" w:cs="Arial"/>
                <w:color w:val="000000"/>
                <w:sz w:val="17"/>
                <w:szCs w:val="17"/>
              </w:rPr>
              <w:t xml:space="preserve">. This event is yet to happen. It is the Resurrection at the Return of Christ, not a Secret Rapture 7 years before the Return of Christ. </w:t>
            </w:r>
          </w:p>
          <w:p w:rsidR="00542F54" w:rsidRPr="00542F54" w:rsidRDefault="00542F54" w:rsidP="00542F54">
            <w:pPr>
              <w:spacing w:before="100" w:beforeAutospacing="1" w:after="100" w:afterAutospacing="1" w:line="240" w:lineRule="auto"/>
              <w:rPr>
                <w:rFonts w:ascii="Arial" w:eastAsia="Times New Roman" w:hAnsi="Arial" w:cs="Arial"/>
                <w:color w:val="000033"/>
                <w:sz w:val="17"/>
                <w:szCs w:val="17"/>
              </w:rPr>
            </w:pPr>
            <w:r w:rsidRPr="00542F54">
              <w:rPr>
                <w:rFonts w:ascii="Arial" w:eastAsia="Times New Roman" w:hAnsi="Arial" w:cs="Arial"/>
                <w:b/>
                <w:bCs/>
                <w:color w:val="000066"/>
                <w:sz w:val="17"/>
                <w:szCs w:val="17"/>
              </w:rPr>
              <w:t xml:space="preserve">Revelation 4:1 </w:t>
            </w:r>
            <w:r w:rsidRPr="00542F54">
              <w:rPr>
                <w:rFonts w:ascii="Arial" w:eastAsia="Times New Roman" w:hAnsi="Arial" w:cs="Arial"/>
                <w:i/>
                <w:iCs/>
                <w:color w:val="000066"/>
                <w:sz w:val="17"/>
                <w:szCs w:val="17"/>
              </w:rPr>
              <w:t>After these things I looked, and behold, a door standing open in heaven. And the first voice which I heard was like a trumpet speaking with me, saying, "Come up here, and I will show you things which must take place after this."</w:t>
            </w:r>
          </w:p>
          <w:p w:rsidR="00542F54" w:rsidRPr="00542F54" w:rsidRDefault="00542F54" w:rsidP="00542F54">
            <w:pPr>
              <w:numPr>
                <w:ilvl w:val="0"/>
                <w:numId w:val="4"/>
              </w:numPr>
              <w:spacing w:before="100" w:beforeAutospacing="1" w:after="100" w:afterAutospacing="1" w:line="240" w:lineRule="auto"/>
              <w:ind w:left="1440"/>
              <w:rPr>
                <w:rFonts w:ascii="Arial" w:eastAsia="Times New Roman" w:hAnsi="Arial" w:cs="Arial"/>
                <w:color w:val="000000"/>
                <w:sz w:val="17"/>
                <w:szCs w:val="17"/>
              </w:rPr>
            </w:pPr>
            <w:r w:rsidRPr="00542F54">
              <w:rPr>
                <w:rFonts w:ascii="Arial" w:eastAsia="Times New Roman" w:hAnsi="Arial" w:cs="Arial"/>
                <w:color w:val="000000"/>
                <w:sz w:val="17"/>
                <w:szCs w:val="17"/>
              </w:rPr>
              <w:t>The context of this reference is essential to understanding the nature and perspective of the Book of Revelation. John received this Revelation from God and was able to see things from God’s perspective. This is not a reference to the rapture.</w:t>
            </w:r>
          </w:p>
          <w:p w:rsidR="00542F54" w:rsidRPr="00542F54" w:rsidRDefault="00542F54" w:rsidP="00542F54">
            <w:pPr>
              <w:spacing w:before="100" w:beforeAutospacing="1" w:after="100" w:afterAutospacing="1" w:line="240" w:lineRule="auto"/>
              <w:rPr>
                <w:rFonts w:ascii="Arial" w:eastAsia="Times New Roman" w:hAnsi="Arial" w:cs="Arial"/>
                <w:color w:val="000033"/>
                <w:sz w:val="17"/>
                <w:szCs w:val="17"/>
              </w:rPr>
            </w:pPr>
            <w:r w:rsidRPr="00542F54">
              <w:rPr>
                <w:rFonts w:ascii="Arial" w:eastAsia="Times New Roman" w:hAnsi="Arial" w:cs="Arial"/>
                <w:b/>
                <w:bCs/>
                <w:color w:val="000033"/>
                <w:sz w:val="17"/>
                <w:szCs w:val="17"/>
              </w:rPr>
              <w:t xml:space="preserve">Revelation 12:5 </w:t>
            </w:r>
            <w:r w:rsidRPr="00542F54">
              <w:rPr>
                <w:rFonts w:ascii="Arial" w:eastAsia="Times New Roman" w:hAnsi="Arial" w:cs="Arial"/>
                <w:i/>
                <w:iCs/>
                <w:color w:val="000033"/>
                <w:sz w:val="17"/>
                <w:szCs w:val="17"/>
              </w:rPr>
              <w:t>She bore a male Child who was to rule all nations with a rod of iron. And her Child was caught up to God and His throne.</w:t>
            </w:r>
          </w:p>
          <w:p w:rsidR="00542F54" w:rsidRPr="00542F54" w:rsidRDefault="00542F54" w:rsidP="00542F54">
            <w:pPr>
              <w:numPr>
                <w:ilvl w:val="0"/>
                <w:numId w:val="5"/>
              </w:num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The context of this reference is to the ascension of Christ, not the rapture of the Church.</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proofErr w:type="spellStart"/>
            <w:r w:rsidRPr="00542F54">
              <w:rPr>
                <w:rFonts w:ascii="Arial" w:eastAsia="Times New Roman" w:hAnsi="Arial" w:cs="Arial"/>
                <w:color w:val="000000"/>
                <w:sz w:val="17"/>
                <w:szCs w:val="17"/>
              </w:rPr>
              <w:t>Rapturists</w:t>
            </w:r>
            <w:proofErr w:type="spellEnd"/>
            <w:r w:rsidRPr="00542F54">
              <w:rPr>
                <w:rFonts w:ascii="Arial" w:eastAsia="Times New Roman" w:hAnsi="Arial" w:cs="Arial"/>
                <w:color w:val="000000"/>
                <w:sz w:val="17"/>
                <w:szCs w:val="17"/>
              </w:rPr>
              <w:t xml:space="preserve"> claim that there are Old Testament precedents for the rapture. They appeal to both Enoch and Elijah as examples of rapture.</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By faith Enoch was taken away so that he did not see death, "and was not found, because God had taken him"; for before he was taken he had this testimony, that he pleased God.</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szCs w:val="12"/>
              </w:rPr>
              <w:t>Hebrews 11:5</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We should apply the Hermeneutical principle of Non-Contradiction to this statement by </w:t>
            </w:r>
            <w:proofErr w:type="spellStart"/>
            <w:r w:rsidRPr="00542F54">
              <w:rPr>
                <w:rFonts w:ascii="Arial" w:eastAsia="Times New Roman" w:hAnsi="Arial" w:cs="Arial"/>
                <w:color w:val="000000"/>
                <w:sz w:val="17"/>
                <w:szCs w:val="17"/>
              </w:rPr>
              <w:t>Rapturists</w:t>
            </w:r>
            <w:proofErr w:type="spellEnd"/>
            <w:r w:rsidRPr="00542F54">
              <w:rPr>
                <w:rFonts w:ascii="Arial" w:eastAsia="Times New Roman" w:hAnsi="Arial" w:cs="Arial"/>
                <w:color w:val="000000"/>
                <w:sz w:val="17"/>
                <w:szCs w:val="17"/>
              </w:rPr>
              <w:t>.</w:t>
            </w:r>
          </w:p>
          <w:p w:rsidR="00542F54" w:rsidRPr="00542F54" w:rsidRDefault="00542F54" w:rsidP="00542F54">
            <w:pPr>
              <w:spacing w:before="100"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7"/>
              </w:rPr>
              <w:t>And as it is appointed for men to die once, but after this the judgment,</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szCs w:val="12"/>
              </w:rPr>
              <w:t>Hebrews 9:27</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How do we reconcile these two seemingly contradictory verses? Are the claims of the </w:t>
            </w:r>
            <w:proofErr w:type="spellStart"/>
            <w:r w:rsidRPr="00542F54">
              <w:rPr>
                <w:rFonts w:ascii="Arial" w:eastAsia="Times New Roman" w:hAnsi="Arial" w:cs="Arial"/>
                <w:color w:val="000000"/>
                <w:sz w:val="17"/>
                <w:szCs w:val="17"/>
              </w:rPr>
              <w:t>Rapturists</w:t>
            </w:r>
            <w:proofErr w:type="spellEnd"/>
            <w:r w:rsidRPr="00542F54">
              <w:rPr>
                <w:rFonts w:ascii="Arial" w:eastAsia="Times New Roman" w:hAnsi="Arial" w:cs="Arial"/>
                <w:color w:val="000000"/>
                <w:sz w:val="17"/>
                <w:szCs w:val="17"/>
              </w:rPr>
              <w:t xml:space="preserve"> correct when they imply that Enoch levitated to Heaven? When the Scriptures declare that Enoch did not see/experience/taste death, does this mean that he did not have to go through a “dying” </w:t>
            </w:r>
            <w:r w:rsidRPr="00542F54">
              <w:rPr>
                <w:rFonts w:ascii="Arial" w:eastAsia="Times New Roman" w:hAnsi="Arial" w:cs="Arial"/>
                <w:i/>
                <w:iCs/>
                <w:color w:val="000000"/>
                <w:sz w:val="17"/>
                <w:szCs w:val="17"/>
              </w:rPr>
              <w:t>experience</w:t>
            </w:r>
            <w:r w:rsidRPr="00542F54">
              <w:rPr>
                <w:rFonts w:ascii="Arial" w:eastAsia="Times New Roman" w:hAnsi="Arial" w:cs="Arial"/>
                <w:color w:val="000000"/>
                <w:sz w:val="17"/>
                <w:szCs w:val="17"/>
              </w:rPr>
              <w:t xml:space="preserve">? Or, does it mean that he is physically in Heaven now and does not need to partake in the resurrection since he has kept his own body? It appears that there is a case to be made for saying that Enoch did not </w:t>
            </w:r>
            <w:r w:rsidRPr="00542F54">
              <w:rPr>
                <w:rFonts w:ascii="Arial" w:eastAsia="Times New Roman" w:hAnsi="Arial" w:cs="Arial"/>
                <w:i/>
                <w:iCs/>
                <w:color w:val="000000"/>
                <w:sz w:val="17"/>
                <w:szCs w:val="17"/>
              </w:rPr>
              <w:t xml:space="preserve">experience </w:t>
            </w:r>
            <w:r w:rsidRPr="00542F54">
              <w:rPr>
                <w:rFonts w:ascii="Arial" w:eastAsia="Times New Roman" w:hAnsi="Arial" w:cs="Arial"/>
                <w:color w:val="000000"/>
                <w:sz w:val="17"/>
                <w:szCs w:val="17"/>
              </w:rPr>
              <w:t>dying like all others, yet he still “died” in the sense that he was separated from his body (note James 2:26).</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In either case, this is more a case of </w:t>
            </w:r>
            <w:r w:rsidRPr="00542F54">
              <w:rPr>
                <w:rFonts w:ascii="Arial" w:eastAsia="Times New Roman" w:hAnsi="Arial" w:cs="Arial"/>
                <w:i/>
                <w:iCs/>
                <w:color w:val="000000"/>
                <w:sz w:val="17"/>
                <w:szCs w:val="17"/>
              </w:rPr>
              <w:t xml:space="preserve">translation </w:t>
            </w:r>
            <w:r w:rsidRPr="00542F54">
              <w:rPr>
                <w:rFonts w:ascii="Arial" w:eastAsia="Times New Roman" w:hAnsi="Arial" w:cs="Arial"/>
                <w:color w:val="000000"/>
                <w:sz w:val="17"/>
                <w:szCs w:val="17"/>
              </w:rPr>
              <w:t xml:space="preserve">rather than </w:t>
            </w:r>
            <w:r w:rsidRPr="00542F54">
              <w:rPr>
                <w:rFonts w:ascii="Arial" w:eastAsia="Times New Roman" w:hAnsi="Arial" w:cs="Arial"/>
                <w:i/>
                <w:iCs/>
                <w:color w:val="000000"/>
                <w:sz w:val="17"/>
                <w:szCs w:val="17"/>
              </w:rPr>
              <w:t>rapture</w:t>
            </w:r>
            <w:r w:rsidRPr="00542F54">
              <w:rPr>
                <w:rFonts w:ascii="Arial" w:eastAsia="Times New Roman" w:hAnsi="Arial" w:cs="Arial"/>
                <w:color w:val="000000"/>
                <w:sz w:val="17"/>
                <w:szCs w:val="17"/>
              </w:rPr>
              <w:t>. The same applies to Elijah. Some see Noah’s Ark as a type of rapture. It would be more accurate to see Noah’s Ark as a picture of Christ instead.</w:t>
            </w:r>
          </w:p>
          <w:p w:rsidR="00542F54" w:rsidRPr="00542F54" w:rsidRDefault="00542F54" w:rsidP="00542F54">
            <w:pPr>
              <w:spacing w:before="100" w:beforeAutospacing="1" w:after="100" w:afterAutospacing="1" w:line="240" w:lineRule="auto"/>
              <w:outlineLvl w:val="1"/>
              <w:rPr>
                <w:rFonts w:ascii="Arial" w:eastAsia="Times New Roman" w:hAnsi="Arial" w:cs="Arial"/>
                <w:b/>
                <w:bCs/>
                <w:color w:val="000000"/>
                <w:sz w:val="36"/>
                <w:szCs w:val="36"/>
              </w:rPr>
            </w:pPr>
            <w:r w:rsidRPr="00542F54">
              <w:rPr>
                <w:rFonts w:ascii="Arial" w:eastAsia="Times New Roman" w:hAnsi="Arial" w:cs="Arial"/>
                <w:b/>
                <w:bCs/>
                <w:color w:val="000000"/>
                <w:sz w:val="36"/>
                <w:szCs w:val="36"/>
              </w:rPr>
              <w:t>WHAT THEN IS OUR HOPE?</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4"/>
              </w:rPr>
              <w:t xml:space="preserve">looking for the blessed hope and glorious appearing of our great God and </w:t>
            </w:r>
            <w:proofErr w:type="spellStart"/>
            <w:r w:rsidRPr="00542F54">
              <w:rPr>
                <w:rFonts w:ascii="Arial" w:eastAsia="Times New Roman" w:hAnsi="Arial" w:cs="Arial"/>
                <w:i/>
                <w:iCs/>
                <w:color w:val="000000"/>
                <w:sz w:val="14"/>
              </w:rPr>
              <w:t>Saviour</w:t>
            </w:r>
            <w:proofErr w:type="spellEnd"/>
            <w:r w:rsidRPr="00542F54">
              <w:rPr>
                <w:rFonts w:ascii="Arial" w:eastAsia="Times New Roman" w:hAnsi="Arial" w:cs="Arial"/>
                <w:i/>
                <w:iCs/>
                <w:color w:val="000000"/>
                <w:sz w:val="14"/>
              </w:rPr>
              <w:t xml:space="preserve"> Jesus Christ,</w:t>
            </w:r>
            <w:r w:rsidRPr="00542F54">
              <w:rPr>
                <w:rFonts w:ascii="Arial" w:eastAsia="Times New Roman" w:hAnsi="Arial" w:cs="Arial"/>
                <w:color w:val="000000"/>
                <w:sz w:val="24"/>
                <w:szCs w:val="24"/>
              </w:rPr>
              <w:br/>
            </w:r>
            <w:r w:rsidRPr="00542F54">
              <w:rPr>
                <w:rFonts w:ascii="Arial" w:eastAsia="Times New Roman" w:hAnsi="Arial" w:cs="Arial"/>
                <w:b/>
                <w:bCs/>
                <w:color w:val="000000"/>
                <w:sz w:val="12"/>
                <w:szCs w:val="12"/>
              </w:rPr>
              <w:t>Titus 2:13</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Some Christians have linked their </w:t>
            </w:r>
            <w:r w:rsidRPr="00542F54">
              <w:rPr>
                <w:rFonts w:ascii="Arial" w:eastAsia="Times New Roman" w:hAnsi="Arial" w:cs="Arial"/>
                <w:i/>
                <w:iCs/>
                <w:color w:val="000000"/>
                <w:sz w:val="17"/>
                <w:szCs w:val="17"/>
              </w:rPr>
              <w:t xml:space="preserve">entire </w:t>
            </w:r>
            <w:r w:rsidRPr="00542F54">
              <w:rPr>
                <w:rFonts w:ascii="Arial" w:eastAsia="Times New Roman" w:hAnsi="Arial" w:cs="Arial"/>
                <w:color w:val="000000"/>
                <w:sz w:val="17"/>
                <w:szCs w:val="17"/>
              </w:rPr>
              <w:t>hope to a future return of Christ. A cursory examination of the topic of “hope” in the New Testament will readily show that hope is not just confined to the statement made in Titus 2:13. For example, we have the hope of the resurrection (Acts 23:6) and, the hope of spending eternity with God (Col. 1:5; Titus 3:7). Indeed the believers who lived before 70AD certainly did have reason to look forward to Christ’s appearing when He would come to close the amnesty of the Old Covenant and establish His kingdom. At the judgment of Jerusalem in 70AD, Revelation prophetically described as -</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i/>
                <w:iCs/>
                <w:color w:val="000000"/>
                <w:sz w:val="17"/>
              </w:rPr>
              <w:t>Then the seventh angel sounded: And there were loud voices in heaven, saying, "The kingdoms of this world have become the kingdoms of our Lord and of His Christ, and He shall reign forever and ever!"</w:t>
            </w:r>
            <w:r w:rsidRPr="00542F54">
              <w:rPr>
                <w:rFonts w:ascii="Arial" w:eastAsia="Times New Roman" w:hAnsi="Arial" w:cs="Arial"/>
                <w:color w:val="000000"/>
                <w:sz w:val="17"/>
                <w:szCs w:val="17"/>
              </w:rPr>
              <w:br/>
            </w:r>
            <w:r w:rsidRPr="00542F54">
              <w:rPr>
                <w:rFonts w:ascii="Arial" w:eastAsia="Times New Roman" w:hAnsi="Arial" w:cs="Arial"/>
                <w:b/>
                <w:bCs/>
                <w:color w:val="000000"/>
                <w:sz w:val="12"/>
                <w:szCs w:val="12"/>
              </w:rPr>
              <w:t>Revelation 11:15</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This seventh trumpet corresponds to the trumpet of Matthew 24:31 -</w:t>
            </w:r>
          </w:p>
          <w:p w:rsidR="00542F54" w:rsidRPr="00542F54" w:rsidRDefault="00542F54" w:rsidP="00542F54">
            <w:pPr>
              <w:spacing w:beforeAutospacing="1" w:after="100" w:afterAutospacing="1" w:line="240" w:lineRule="auto"/>
              <w:jc w:val="center"/>
              <w:rPr>
                <w:rFonts w:ascii="Arial" w:eastAsia="Times New Roman" w:hAnsi="Arial" w:cs="Arial"/>
                <w:color w:val="000000"/>
                <w:sz w:val="14"/>
                <w:szCs w:val="14"/>
              </w:rPr>
            </w:pPr>
            <w:r w:rsidRPr="00542F54">
              <w:rPr>
                <w:rFonts w:ascii="Arial" w:eastAsia="Times New Roman" w:hAnsi="Arial" w:cs="Arial"/>
                <w:i/>
                <w:iCs/>
                <w:color w:val="000000"/>
                <w:sz w:val="14"/>
                <w:szCs w:val="14"/>
              </w:rPr>
              <w:lastRenderedPageBreak/>
              <w:t>And He will send His angels with a great sound of a trumpet, and they will gather together His elect from the four winds, from one end of heaven to the other.</w:t>
            </w:r>
            <w:r w:rsidRPr="00542F54">
              <w:rPr>
                <w:rFonts w:ascii="Arial" w:eastAsia="Times New Roman" w:hAnsi="Arial" w:cs="Arial"/>
                <w:color w:val="000000"/>
                <w:sz w:val="14"/>
                <w:szCs w:val="14"/>
              </w:rPr>
              <w:br/>
            </w:r>
            <w:r w:rsidRPr="00542F54">
              <w:rPr>
                <w:rFonts w:ascii="Arial" w:eastAsia="Times New Roman" w:hAnsi="Arial" w:cs="Arial"/>
                <w:b/>
                <w:bCs/>
                <w:color w:val="000000"/>
                <w:sz w:val="12"/>
              </w:rPr>
              <w:t>Matthew 24:31</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The seventh trumpet announced the completion of God’s Old Covenant with Israel and the announcement that the Kingdom of Christ had begun (Rev. 11:15). Yet </w:t>
            </w:r>
            <w:proofErr w:type="spellStart"/>
            <w:r w:rsidRPr="00542F54">
              <w:rPr>
                <w:rFonts w:ascii="Arial" w:eastAsia="Times New Roman" w:hAnsi="Arial" w:cs="Arial"/>
                <w:color w:val="000000"/>
                <w:sz w:val="17"/>
                <w:szCs w:val="17"/>
              </w:rPr>
              <w:t>their</w:t>
            </w:r>
            <w:proofErr w:type="spellEnd"/>
            <w:r w:rsidRPr="00542F54">
              <w:rPr>
                <w:rFonts w:ascii="Arial" w:eastAsia="Times New Roman" w:hAnsi="Arial" w:cs="Arial"/>
                <w:color w:val="000000"/>
                <w:sz w:val="17"/>
                <w:szCs w:val="17"/>
              </w:rPr>
              <w:t xml:space="preserve"> remains a final trumpet, which we might call the “eighth”. Note the comparison between the seventh and the final (or perhaps the "eighth") trumpets-</w:t>
            </w:r>
          </w:p>
          <w:tbl>
            <w:tblPr>
              <w:tblW w:w="4750" w:type="pct"/>
              <w:jc w:val="center"/>
              <w:tblCellSpacing w:w="6" w:type="dxa"/>
              <w:tblBorders>
                <w:top w:val="outset" w:sz="6" w:space="0" w:color="0000FF"/>
                <w:left w:val="outset" w:sz="6" w:space="0" w:color="0000FF"/>
                <w:bottom w:val="outset" w:sz="6" w:space="0" w:color="0000FF"/>
                <w:right w:val="outset" w:sz="6" w:space="0" w:color="0000FF"/>
              </w:tblBorders>
              <w:shd w:val="clear" w:color="auto" w:fill="FFFFFF"/>
              <w:tblCellMar>
                <w:top w:w="60" w:type="dxa"/>
                <w:left w:w="60" w:type="dxa"/>
                <w:bottom w:w="60" w:type="dxa"/>
                <w:right w:w="60" w:type="dxa"/>
              </w:tblCellMar>
              <w:tblLook w:val="04A0"/>
            </w:tblPr>
            <w:tblGrid>
              <w:gridCol w:w="4387"/>
              <w:gridCol w:w="4258"/>
            </w:tblGrid>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b/>
                      <w:bCs/>
                      <w:color w:val="000000"/>
                      <w:sz w:val="24"/>
                      <w:szCs w:val="24"/>
                    </w:rPr>
                    <w:t>7th TRUMPET</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jc w:val="center"/>
                    <w:rPr>
                      <w:rFonts w:ascii="Arial" w:eastAsia="Times New Roman" w:hAnsi="Arial" w:cs="Arial"/>
                      <w:color w:val="000000"/>
                      <w:sz w:val="24"/>
                      <w:szCs w:val="24"/>
                    </w:rPr>
                  </w:pPr>
                  <w:r w:rsidRPr="00542F54">
                    <w:rPr>
                      <w:rFonts w:ascii="Arial" w:eastAsia="Times New Roman" w:hAnsi="Arial" w:cs="Arial"/>
                      <w:b/>
                      <w:bCs/>
                      <w:color w:val="000000"/>
                      <w:sz w:val="24"/>
                      <w:szCs w:val="24"/>
                    </w:rPr>
                    <w:t>LAST TRUMPET</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A </w:t>
                  </w:r>
                  <w:proofErr w:type="spellStart"/>
                  <w:r w:rsidRPr="00542F54">
                    <w:rPr>
                      <w:rFonts w:ascii="Arial" w:eastAsia="Times New Roman" w:hAnsi="Arial" w:cs="Arial"/>
                      <w:color w:val="000000"/>
                      <w:sz w:val="24"/>
                      <w:szCs w:val="24"/>
                    </w:rPr>
                    <w:t>parousia</w:t>
                  </w:r>
                  <w:proofErr w:type="spellEnd"/>
                  <w:r w:rsidRPr="00542F54">
                    <w:rPr>
                      <w:rFonts w:ascii="Arial" w:eastAsia="Times New Roman" w:hAnsi="Arial" w:cs="Arial"/>
                      <w:color w:val="000000"/>
                      <w:sz w:val="24"/>
                      <w:szCs w:val="24"/>
                    </w:rPr>
                    <w:t xml:space="preserve"> of Christ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The Final </w:t>
                  </w:r>
                  <w:proofErr w:type="spellStart"/>
                  <w:r w:rsidRPr="00542F54">
                    <w:rPr>
                      <w:rFonts w:ascii="Arial" w:eastAsia="Times New Roman" w:hAnsi="Arial" w:cs="Arial"/>
                      <w:color w:val="000000"/>
                      <w:sz w:val="24"/>
                      <w:szCs w:val="24"/>
                    </w:rPr>
                    <w:t>Parousia</w:t>
                  </w:r>
                  <w:proofErr w:type="spellEnd"/>
                  <w:r w:rsidRPr="00542F54">
                    <w:rPr>
                      <w:rFonts w:ascii="Arial" w:eastAsia="Times New Roman" w:hAnsi="Arial" w:cs="Arial"/>
                      <w:color w:val="000000"/>
                      <w:sz w:val="24"/>
                      <w:szCs w:val="24"/>
                    </w:rPr>
                    <w:t xml:space="preserve"> of Christ</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Jerusalem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Earth</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Judgment on Judaism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Final Judgment</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Fulfils Matthew 24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Fulfils Matthew 25; 1Thess. 4; 1Corinthians 15, Rev. 20:9ff </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Ends the Old Covenant Age (note Heb. 8:13)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End of </w:t>
                  </w:r>
                  <w:r w:rsidRPr="00542F54">
                    <w:rPr>
                      <w:rFonts w:ascii="Arial" w:eastAsia="Times New Roman" w:hAnsi="Arial" w:cs="Arial"/>
                      <w:i/>
                      <w:iCs/>
                      <w:color w:val="000000"/>
                      <w:sz w:val="24"/>
                      <w:szCs w:val="24"/>
                    </w:rPr>
                    <w:t xml:space="preserve">the </w:t>
                  </w:r>
                  <w:r w:rsidRPr="00542F54">
                    <w:rPr>
                      <w:rFonts w:ascii="Arial" w:eastAsia="Times New Roman" w:hAnsi="Arial" w:cs="Arial"/>
                      <w:color w:val="000000"/>
                      <w:sz w:val="24"/>
                      <w:szCs w:val="24"/>
                    </w:rPr>
                    <w:t>Age</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Proceeds from preaching the Gospel to Jews first throughout the </w:t>
                  </w:r>
                  <w:proofErr w:type="spellStart"/>
                  <w:r w:rsidRPr="00542F54">
                    <w:rPr>
                      <w:rFonts w:ascii="Arial" w:eastAsia="Times New Roman" w:hAnsi="Arial" w:cs="Arial"/>
                      <w:i/>
                      <w:iCs/>
                      <w:color w:val="000000"/>
                      <w:sz w:val="24"/>
                      <w:szCs w:val="24"/>
                    </w:rPr>
                    <w:t>oichoumene</w:t>
                  </w:r>
                  <w:proofErr w:type="spellEnd"/>
                  <w:r w:rsidRPr="00542F54">
                    <w:rPr>
                      <w:rFonts w:ascii="Arial" w:eastAsia="Times New Roman" w:hAnsi="Arial" w:cs="Arial"/>
                      <w:i/>
                      <w:iCs/>
                      <w:color w:val="000000"/>
                      <w:sz w:val="24"/>
                      <w:szCs w:val="24"/>
                    </w:rPr>
                    <w:t xml:space="preserve"> </w:t>
                  </w:r>
                  <w:r w:rsidRPr="00542F54">
                    <w:rPr>
                      <w:rFonts w:ascii="Arial" w:eastAsia="Times New Roman" w:hAnsi="Arial" w:cs="Arial"/>
                      <w:color w:val="000000"/>
                      <w:sz w:val="24"/>
                      <w:szCs w:val="24"/>
                    </w:rPr>
                    <w:t>(Empire)</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Proceeds from the making of disciples of all the nations (Matthew 28:18-20)</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Suffering, misery and death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Suffering, misery and death done away with (Rev. 21:3-4)</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xml:space="preserve">· Satan is bound </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Satan is damned</w:t>
                  </w:r>
                </w:p>
              </w:tc>
            </w:tr>
            <w:tr w:rsidR="00542F54" w:rsidRPr="00542F54" w:rsidTr="00542F54">
              <w:trPr>
                <w:tblCellSpacing w:w="6" w:type="dxa"/>
                <w:jc w:val="center"/>
              </w:trPr>
              <w:tc>
                <w:tcPr>
                  <w:tcW w:w="2448"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The beginning of Christ’s Kingdom</w:t>
                  </w:r>
                </w:p>
              </w:tc>
              <w:tc>
                <w:tcPr>
                  <w:tcW w:w="2376" w:type="dxa"/>
                  <w:tcBorders>
                    <w:top w:val="outset" w:sz="6" w:space="0" w:color="0000FF"/>
                    <w:left w:val="outset" w:sz="6" w:space="0" w:color="0000FF"/>
                    <w:bottom w:val="outset" w:sz="6" w:space="0" w:color="0000FF"/>
                    <w:right w:val="outset" w:sz="6" w:space="0" w:color="0000FF"/>
                  </w:tcBorders>
                  <w:shd w:val="clear" w:color="auto" w:fill="FFFFFF"/>
                  <w:hideMark/>
                </w:tcPr>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sidRPr="00542F54">
                    <w:rPr>
                      <w:rFonts w:ascii="Arial" w:eastAsia="Times New Roman" w:hAnsi="Arial" w:cs="Arial"/>
                      <w:color w:val="000000"/>
                      <w:sz w:val="24"/>
                      <w:szCs w:val="24"/>
                    </w:rPr>
                    <w:t>· The culmination of Christ’s Kingdom (Eph. 1:10; 1Cor. 15:24)</w:t>
                  </w:r>
                </w:p>
              </w:tc>
            </w:tr>
          </w:tbl>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Our hope is grounded in what Christ has done for us by granting us salvation encompassing, forgiveness, justification, and glorification. We therefore do not die without hope. Much of the basis for this is grounded in Christ’s resurrection and its implication for our resurrection.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The Gospel is not a message that warns people of a Secret Rapture! This kind of Rapture has nothing to do with the Gospel! By exposing the modern teaching of a Secret Rapture as a fairly recent invention in pop-theology, it is my hope that Christians disburse from the Rapture bus-stop and get back into the main game of life. Rather than waiting for Jesus to rescue them from this naughty world, believers should strive to be salt and light on Christ's behalf to a world that would just love to see someone passion and genuine about what they believe in: Jesus Christ, </w:t>
            </w:r>
            <w:proofErr w:type="spellStart"/>
            <w:r w:rsidRPr="00542F54">
              <w:rPr>
                <w:rFonts w:ascii="Arial" w:eastAsia="Times New Roman" w:hAnsi="Arial" w:cs="Arial"/>
                <w:color w:val="000000"/>
                <w:sz w:val="17"/>
                <w:szCs w:val="17"/>
              </w:rPr>
              <w:t>Saviour</w:t>
            </w:r>
            <w:proofErr w:type="spellEnd"/>
            <w:r w:rsidRPr="00542F54">
              <w:rPr>
                <w:rFonts w:ascii="Arial" w:eastAsia="Times New Roman" w:hAnsi="Arial" w:cs="Arial"/>
                <w:color w:val="000000"/>
                <w:sz w:val="17"/>
                <w:szCs w:val="17"/>
              </w:rPr>
              <w:t xml:space="preserve"> and Forgiver to all those who are reconciled to God. We know that life will always have its tribulations. The Church will never rule the world and bring in some kind of utopian bliss, but </w:t>
            </w:r>
            <w:proofErr w:type="gramStart"/>
            <w:r w:rsidRPr="00542F54">
              <w:rPr>
                <w:rFonts w:ascii="Arial" w:eastAsia="Times New Roman" w:hAnsi="Arial" w:cs="Arial"/>
                <w:color w:val="000000"/>
                <w:sz w:val="17"/>
                <w:szCs w:val="17"/>
              </w:rPr>
              <w:t>the those</w:t>
            </w:r>
            <w:proofErr w:type="gramEnd"/>
            <w:r w:rsidRPr="00542F54">
              <w:rPr>
                <w:rFonts w:ascii="Arial" w:eastAsia="Times New Roman" w:hAnsi="Arial" w:cs="Arial"/>
                <w:color w:val="000000"/>
                <w:sz w:val="17"/>
                <w:szCs w:val="17"/>
              </w:rPr>
              <w:t xml:space="preserve"> in the Church can be better prepared to handle life's difficulties if they are not waiting for some kind of false hope such as a Secret Rescue Rapture. </w:t>
            </w:r>
          </w:p>
          <w:p w:rsidR="00542F54" w:rsidRPr="00542F54" w:rsidRDefault="00542F54" w:rsidP="00542F54">
            <w:pPr>
              <w:spacing w:beforeAutospacing="1" w:after="100" w:afterAutospacing="1" w:line="240" w:lineRule="auto"/>
              <w:jc w:val="center"/>
              <w:rPr>
                <w:rFonts w:ascii="Arial" w:eastAsia="Times New Roman" w:hAnsi="Arial" w:cs="Arial"/>
                <w:color w:val="000000"/>
                <w:sz w:val="24"/>
                <w:szCs w:val="24"/>
              </w:rPr>
            </w:pPr>
            <w:hyperlink r:id="rId18" w:tgtFrame="_blank" w:history="1">
              <w:r w:rsidRPr="00542F54">
                <w:rPr>
                  <w:rFonts w:ascii="Arial" w:eastAsia="Times New Roman" w:hAnsi="Arial" w:cs="Arial"/>
                  <w:color w:val="003399"/>
                  <w:sz w:val="17"/>
                </w:rPr>
                <w:t xml:space="preserve">Listen to Matthew 24 Explained MP3 </w:t>
              </w:r>
            </w:hyperlink>
          </w:p>
          <w:p w:rsidR="00542F54" w:rsidRPr="00542F54" w:rsidRDefault="00542F54" w:rsidP="00542F54">
            <w:pPr>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52400" cy="114300"/>
                  <wp:effectExtent l="19050" t="0" r="0" b="0"/>
                  <wp:docPr id="1" name="Picture 1" descr="http://www.andrewcorbett.net/images/logoes/ic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drewcorbett.net/images/logoes/icon-logo.jpg"/>
                          <pic:cNvPicPr>
                            <a:picLocks noChangeAspect="1" noChangeArrowheads="1"/>
                          </pic:cNvPicPr>
                        </pic:nvPicPr>
                        <pic:blipFill>
                          <a:blip r:embed="rId19"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r w:rsidRPr="00542F54">
              <w:rPr>
                <w:rFonts w:ascii="Arial" w:eastAsia="Times New Roman" w:hAnsi="Arial" w:cs="Arial"/>
                <w:color w:val="000000"/>
                <w:sz w:val="17"/>
              </w:rPr>
              <w:t xml:space="preserve">Andrew Corbett </w:t>
            </w:r>
          </w:p>
          <w:p w:rsidR="00542F54" w:rsidRPr="00542F54" w:rsidRDefault="00542F54" w:rsidP="00542F54">
            <w:pPr>
              <w:spacing w:before="100" w:beforeAutospacing="1" w:after="100" w:afterAutospacing="1" w:line="240" w:lineRule="auto"/>
              <w:rPr>
                <w:rFonts w:ascii="Arial" w:eastAsia="Times New Roman" w:hAnsi="Arial" w:cs="Arial"/>
                <w:color w:val="000000"/>
                <w:sz w:val="17"/>
                <w:szCs w:val="17"/>
              </w:rPr>
            </w:pPr>
            <w:r w:rsidRPr="00542F54">
              <w:rPr>
                <w:rFonts w:ascii="Arial" w:eastAsia="Times New Roman" w:hAnsi="Arial" w:cs="Arial"/>
                <w:color w:val="000000"/>
                <w:sz w:val="17"/>
                <w:szCs w:val="17"/>
              </w:rPr>
              <w:t xml:space="preserve">I have written a fuller explanation of the book of Revelation in my eBook- </w:t>
            </w:r>
            <w:hyperlink r:id="rId20" w:history="1">
              <w:r w:rsidRPr="00542F54">
                <w:rPr>
                  <w:rFonts w:ascii="Arial" w:eastAsia="Times New Roman" w:hAnsi="Arial" w:cs="Arial"/>
                  <w:i/>
                  <w:iCs/>
                  <w:color w:val="003399"/>
                  <w:sz w:val="17"/>
                  <w:szCs w:val="17"/>
                </w:rPr>
                <w:t>THE MOST EMBARRASSING BOOK IN THE BIBLE</w:t>
              </w:r>
            </w:hyperlink>
            <w:r w:rsidRPr="00542F54">
              <w:rPr>
                <w:rFonts w:ascii="Arial" w:eastAsia="Times New Roman" w:hAnsi="Arial" w:cs="Arial"/>
                <w:color w:val="000000"/>
                <w:sz w:val="17"/>
                <w:szCs w:val="17"/>
              </w:rPr>
              <w:t xml:space="preserve"> (</w:t>
            </w:r>
            <w:hyperlink r:id="rId21" w:tgtFrame="_blank" w:history="1">
              <w:r w:rsidRPr="00542F54">
                <w:rPr>
                  <w:rFonts w:ascii="Arial" w:eastAsia="Times New Roman" w:hAnsi="Arial" w:cs="Arial"/>
                  <w:color w:val="003399"/>
                  <w:sz w:val="17"/>
                  <w:szCs w:val="17"/>
                </w:rPr>
                <w:t>click here to read a preview</w:t>
              </w:r>
            </w:hyperlink>
            <w:r w:rsidRPr="00542F54">
              <w:rPr>
                <w:rFonts w:ascii="Arial" w:eastAsia="Times New Roman" w:hAnsi="Arial" w:cs="Arial"/>
                <w:color w:val="000000"/>
                <w:sz w:val="17"/>
                <w:szCs w:val="17"/>
              </w:rPr>
              <w:t xml:space="preserve">). </w:t>
            </w:r>
          </w:p>
          <w:p w:rsidR="00542F54" w:rsidRPr="00542F54" w:rsidRDefault="00542F54" w:rsidP="00542F54">
            <w:pPr>
              <w:spacing w:before="100" w:beforeAutospacing="1" w:after="100" w:afterAutospacing="1" w:line="240" w:lineRule="auto"/>
              <w:outlineLvl w:val="2"/>
              <w:rPr>
                <w:rFonts w:ascii="Arial" w:eastAsia="Times New Roman" w:hAnsi="Arial" w:cs="Arial"/>
                <w:b/>
                <w:bCs/>
                <w:color w:val="000000"/>
                <w:sz w:val="27"/>
                <w:szCs w:val="27"/>
              </w:rPr>
            </w:pPr>
            <w:r w:rsidRPr="00542F54">
              <w:rPr>
                <w:rFonts w:ascii="Arial" w:eastAsia="Times New Roman" w:hAnsi="Arial" w:cs="Arial"/>
                <w:b/>
                <w:bCs/>
                <w:i/>
                <w:iCs/>
                <w:color w:val="000000"/>
                <w:sz w:val="27"/>
                <w:szCs w:val="27"/>
              </w:rPr>
              <w:t>Amen</w:t>
            </w:r>
            <w:r w:rsidRPr="00542F54">
              <w:rPr>
                <w:rFonts w:ascii="Arial" w:eastAsia="Times New Roman" w:hAnsi="Arial" w:cs="Arial"/>
                <w:b/>
                <w:bCs/>
                <w:color w:val="000000"/>
                <w:sz w:val="27"/>
                <w:szCs w:val="27"/>
              </w:rPr>
              <w:t>.</w:t>
            </w:r>
          </w:p>
        </w:tc>
      </w:tr>
      <w:tr w:rsidR="00542F54" w:rsidRPr="00542F54" w:rsidTr="00542F54">
        <w:trPr>
          <w:tblCellSpacing w:w="0" w:type="dxa"/>
          <w:jc w:val="center"/>
        </w:trPr>
        <w:tc>
          <w:tcPr>
            <w:tcW w:w="0" w:type="auto"/>
            <w:gridSpan w:val="2"/>
            <w:vAlign w:val="center"/>
            <w:hideMark/>
          </w:tcPr>
          <w:p w:rsidR="00542F54" w:rsidRPr="00542F54" w:rsidRDefault="00542F54" w:rsidP="00542F54">
            <w:pPr>
              <w:spacing w:after="0"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lastRenderedPageBreak/>
              <w:drawing>
                <wp:inline distT="0" distB="0" distL="0" distR="0">
                  <wp:extent cx="5852160" cy="259080"/>
                  <wp:effectExtent l="19050" t="0" r="0" b="0"/>
                  <wp:docPr id="4" name="Picture 4" descr="http://www.andrewcorbett.net/images/logoes/2007top-text-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drewcorbett.net/images/logoes/2007top-text-box.jpg"/>
                          <pic:cNvPicPr>
                            <a:picLocks noChangeAspect="1" noChangeArrowheads="1"/>
                          </pic:cNvPicPr>
                        </pic:nvPicPr>
                        <pic:blipFill>
                          <a:blip r:embed="rId22" cstate="print"/>
                          <a:srcRect/>
                          <a:stretch>
                            <a:fillRect/>
                          </a:stretch>
                        </pic:blipFill>
                        <pic:spPr bwMode="auto">
                          <a:xfrm>
                            <a:off x="0" y="0"/>
                            <a:ext cx="5852160" cy="259080"/>
                          </a:xfrm>
                          <a:prstGeom prst="rect">
                            <a:avLst/>
                          </a:prstGeom>
                          <a:noFill/>
                          <a:ln w="9525">
                            <a:noFill/>
                            <a:miter lim="800000"/>
                            <a:headEnd/>
                            <a:tailEnd/>
                          </a:ln>
                        </pic:spPr>
                      </pic:pic>
                    </a:graphicData>
                  </a:graphic>
                </wp:inline>
              </w:drawing>
            </w:r>
          </w:p>
        </w:tc>
      </w:tr>
      <w:tr w:rsidR="00542F54" w:rsidRPr="00542F54" w:rsidTr="00542F54">
        <w:trPr>
          <w:tblCellSpacing w:w="0" w:type="dxa"/>
          <w:jc w:val="center"/>
        </w:trPr>
        <w:tc>
          <w:tcPr>
            <w:tcW w:w="0" w:type="auto"/>
            <w:gridSpan w:val="2"/>
            <w:vAlign w:val="center"/>
            <w:hideMark/>
          </w:tcPr>
          <w:p w:rsidR="00542F54" w:rsidRPr="00542F54" w:rsidRDefault="00542F54" w:rsidP="00542F54">
            <w:pPr>
              <w:spacing w:after="0" w:line="240" w:lineRule="auto"/>
              <w:jc w:val="center"/>
              <w:rPr>
                <w:rFonts w:ascii="Arial" w:eastAsia="Times New Roman" w:hAnsi="Arial" w:cs="Arial"/>
                <w:color w:val="000000"/>
                <w:sz w:val="11"/>
                <w:szCs w:val="11"/>
              </w:rPr>
            </w:pPr>
            <w:r w:rsidRPr="00542F54">
              <w:rPr>
                <w:rFonts w:ascii="Arial" w:eastAsia="Times New Roman" w:hAnsi="Arial" w:cs="Arial"/>
                <w:color w:val="000000"/>
                <w:sz w:val="11"/>
                <w:szCs w:val="11"/>
              </w:rPr>
              <w:t xml:space="preserve">© 2009, EGZAKT FOUNDATION TRUST , Tasmania, Australia | PO Box 1143 </w:t>
            </w:r>
            <w:proofErr w:type="spellStart"/>
            <w:r w:rsidRPr="00542F54">
              <w:rPr>
                <w:rFonts w:ascii="Arial" w:eastAsia="Times New Roman" w:hAnsi="Arial" w:cs="Arial"/>
                <w:color w:val="000000"/>
                <w:sz w:val="11"/>
                <w:szCs w:val="11"/>
              </w:rPr>
              <w:t>Legana</w:t>
            </w:r>
            <w:proofErr w:type="spellEnd"/>
            <w:r w:rsidRPr="00542F54">
              <w:rPr>
                <w:rFonts w:ascii="Arial" w:eastAsia="Times New Roman" w:hAnsi="Arial" w:cs="Arial"/>
                <w:color w:val="000000"/>
                <w:sz w:val="11"/>
                <w:szCs w:val="11"/>
              </w:rPr>
              <w:t xml:space="preserve">, Tas., Australia 7277 | </w:t>
            </w:r>
            <w:hyperlink r:id="rId23" w:history="1">
              <w:proofErr w:type="spellStart"/>
              <w:r w:rsidRPr="00542F54">
                <w:rPr>
                  <w:rFonts w:ascii="Arial" w:eastAsia="Times New Roman" w:hAnsi="Arial" w:cs="Arial"/>
                  <w:color w:val="003399"/>
                  <w:sz w:val="11"/>
                </w:rPr>
                <w:t>eMail</w:t>
              </w:r>
              <w:proofErr w:type="spellEnd"/>
            </w:hyperlink>
          </w:p>
        </w:tc>
      </w:tr>
    </w:tbl>
    <w:p w:rsidR="00954E47" w:rsidRDefault="00954E47"/>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5030"/>
    <w:multiLevelType w:val="multilevel"/>
    <w:tmpl w:val="169A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672D9E"/>
    <w:multiLevelType w:val="multilevel"/>
    <w:tmpl w:val="56B8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E1EC3"/>
    <w:multiLevelType w:val="multilevel"/>
    <w:tmpl w:val="C2641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AC48C8"/>
    <w:multiLevelType w:val="multilevel"/>
    <w:tmpl w:val="EA76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026D88"/>
    <w:multiLevelType w:val="multilevel"/>
    <w:tmpl w:val="96C6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2F54"/>
    <w:rsid w:val="00014784"/>
    <w:rsid w:val="001A29FC"/>
    <w:rsid w:val="00542F54"/>
    <w:rsid w:val="00954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paragraph" w:styleId="Heading1">
    <w:name w:val="heading 1"/>
    <w:basedOn w:val="Normal"/>
    <w:link w:val="Heading1Char"/>
    <w:uiPriority w:val="9"/>
    <w:qFormat/>
    <w:rsid w:val="00542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42F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42F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F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42F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42F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2F54"/>
    <w:rPr>
      <w:strike w:val="0"/>
      <w:dstrike w:val="0"/>
      <w:color w:val="003399"/>
      <w:u w:val="none"/>
      <w:effect w:val="none"/>
    </w:rPr>
  </w:style>
  <w:style w:type="paragraph" w:customStyle="1" w:styleId="style6">
    <w:name w:val="style6"/>
    <w:basedOn w:val="Normal"/>
    <w:rsid w:val="00542F54"/>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style9">
    <w:name w:val="style9"/>
    <w:basedOn w:val="Normal"/>
    <w:rsid w:val="00542F54"/>
    <w:pPr>
      <w:spacing w:before="100" w:beforeAutospacing="1" w:after="100" w:afterAutospacing="1" w:line="240" w:lineRule="auto"/>
    </w:pPr>
    <w:rPr>
      <w:rFonts w:ascii="Times New Roman" w:eastAsia="Times New Roman" w:hAnsi="Times New Roman" w:cs="Times New Roman"/>
      <w:sz w:val="11"/>
      <w:szCs w:val="11"/>
    </w:rPr>
  </w:style>
  <w:style w:type="paragraph" w:customStyle="1" w:styleId="style10">
    <w:name w:val="style10"/>
    <w:basedOn w:val="Normal"/>
    <w:rsid w:val="00542F54"/>
    <w:pPr>
      <w:spacing w:before="100" w:beforeAutospacing="1" w:after="100" w:afterAutospacing="1" w:line="240" w:lineRule="auto"/>
    </w:pPr>
    <w:rPr>
      <w:rFonts w:ascii="Times New Roman" w:eastAsia="Times New Roman" w:hAnsi="Times New Roman" w:cs="Times New Roman"/>
      <w:color w:val="666699"/>
      <w:sz w:val="14"/>
      <w:szCs w:val="14"/>
    </w:rPr>
  </w:style>
  <w:style w:type="paragraph" w:customStyle="1" w:styleId="style12">
    <w:name w:val="style12"/>
    <w:basedOn w:val="Normal"/>
    <w:rsid w:val="00542F54"/>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tyle15">
    <w:name w:val="style15"/>
    <w:basedOn w:val="Normal"/>
    <w:rsid w:val="00542F54"/>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tyle17">
    <w:name w:val="style17"/>
    <w:basedOn w:val="Normal"/>
    <w:rsid w:val="00542F54"/>
    <w:pPr>
      <w:spacing w:before="100" w:beforeAutospacing="1" w:after="100" w:afterAutospacing="1" w:line="240" w:lineRule="auto"/>
    </w:pPr>
    <w:rPr>
      <w:rFonts w:ascii="Arial" w:eastAsia="Times New Roman" w:hAnsi="Arial" w:cs="Arial"/>
      <w:sz w:val="17"/>
      <w:szCs w:val="17"/>
    </w:rPr>
  </w:style>
  <w:style w:type="paragraph" w:customStyle="1" w:styleId="style136">
    <w:name w:val="style136"/>
    <w:basedOn w:val="Normal"/>
    <w:rsid w:val="00542F54"/>
    <w:pPr>
      <w:spacing w:before="100" w:beforeAutospacing="1" w:after="100" w:afterAutospacing="1" w:line="240" w:lineRule="auto"/>
    </w:pPr>
    <w:rPr>
      <w:rFonts w:ascii="Times New Roman" w:eastAsia="Times New Roman" w:hAnsi="Times New Roman" w:cs="Times New Roman"/>
      <w:b/>
      <w:bCs/>
      <w:i/>
      <w:iCs/>
      <w:color w:val="000000"/>
      <w:sz w:val="19"/>
      <w:szCs w:val="19"/>
    </w:rPr>
  </w:style>
  <w:style w:type="paragraph" w:customStyle="1" w:styleId="style138">
    <w:name w:val="style138"/>
    <w:basedOn w:val="Normal"/>
    <w:rsid w:val="00542F54"/>
    <w:pPr>
      <w:spacing w:before="100" w:beforeAutospacing="1" w:after="100" w:afterAutospacing="1" w:line="240" w:lineRule="auto"/>
    </w:pPr>
    <w:rPr>
      <w:rFonts w:ascii="Times New Roman" w:eastAsia="Times New Roman" w:hAnsi="Times New Roman" w:cs="Times New Roman"/>
      <w:color w:val="000033"/>
      <w:sz w:val="17"/>
      <w:szCs w:val="17"/>
    </w:rPr>
  </w:style>
  <w:style w:type="paragraph" w:styleId="NormalWeb">
    <w:name w:val="Normal (Web)"/>
    <w:basedOn w:val="Normal"/>
    <w:uiPriority w:val="99"/>
    <w:unhideWhenUsed/>
    <w:rsid w:val="00542F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21">
    <w:name w:val="style121"/>
    <w:basedOn w:val="DefaultParagraphFont"/>
    <w:rsid w:val="00542F54"/>
    <w:rPr>
      <w:sz w:val="17"/>
      <w:szCs w:val="17"/>
    </w:rPr>
  </w:style>
  <w:style w:type="character" w:styleId="Emphasis">
    <w:name w:val="Emphasis"/>
    <w:basedOn w:val="DefaultParagraphFont"/>
    <w:uiPriority w:val="20"/>
    <w:qFormat/>
    <w:rsid w:val="00542F54"/>
    <w:rPr>
      <w:i/>
      <w:iCs/>
    </w:rPr>
  </w:style>
  <w:style w:type="character" w:styleId="Strong">
    <w:name w:val="Strong"/>
    <w:basedOn w:val="DefaultParagraphFont"/>
    <w:uiPriority w:val="22"/>
    <w:qFormat/>
    <w:rsid w:val="00542F54"/>
    <w:rPr>
      <w:b/>
      <w:bCs/>
    </w:rPr>
  </w:style>
  <w:style w:type="character" w:customStyle="1" w:styleId="style1341">
    <w:name w:val="style1341"/>
    <w:basedOn w:val="DefaultParagraphFont"/>
    <w:rsid w:val="00542F54"/>
    <w:rPr>
      <w:b/>
      <w:bCs/>
      <w:sz w:val="12"/>
      <w:szCs w:val="12"/>
    </w:rPr>
  </w:style>
  <w:style w:type="paragraph" w:styleId="BalloonText">
    <w:name w:val="Balloon Text"/>
    <w:basedOn w:val="Normal"/>
    <w:link w:val="BalloonTextChar"/>
    <w:uiPriority w:val="99"/>
    <w:semiHidden/>
    <w:unhideWhenUsed/>
    <w:rsid w:val="00542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3340834">
      <w:bodyDiv w:val="1"/>
      <w:marLeft w:val="0"/>
      <w:marRight w:val="0"/>
      <w:marTop w:val="0"/>
      <w:marBottom w:val="0"/>
      <w:divBdr>
        <w:top w:val="none" w:sz="0" w:space="0" w:color="auto"/>
        <w:left w:val="none" w:sz="0" w:space="0" w:color="auto"/>
        <w:bottom w:val="none" w:sz="0" w:space="0" w:color="auto"/>
        <w:right w:val="none" w:sz="0" w:space="0" w:color="auto"/>
      </w:divBdr>
      <w:divsChild>
        <w:div w:id="260723641">
          <w:marLeft w:val="0"/>
          <w:marRight w:val="0"/>
          <w:marTop w:val="0"/>
          <w:marBottom w:val="0"/>
          <w:divBdr>
            <w:top w:val="none" w:sz="0" w:space="0" w:color="auto"/>
            <w:left w:val="none" w:sz="0" w:space="0" w:color="auto"/>
            <w:bottom w:val="none" w:sz="0" w:space="0" w:color="auto"/>
            <w:right w:val="none" w:sz="0" w:space="0" w:color="auto"/>
          </w:divBdr>
          <w:divsChild>
            <w:div w:id="1641616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1769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57730">
              <w:blockQuote w:val="1"/>
              <w:marLeft w:val="720"/>
              <w:marRight w:val="720"/>
              <w:marTop w:val="100"/>
              <w:marBottom w:val="100"/>
              <w:divBdr>
                <w:top w:val="none" w:sz="0" w:space="0" w:color="auto"/>
                <w:left w:val="none" w:sz="0" w:space="0" w:color="auto"/>
                <w:bottom w:val="none" w:sz="0" w:space="0" w:color="auto"/>
                <w:right w:val="none" w:sz="0" w:space="0" w:color="auto"/>
              </w:divBdr>
            </w:div>
            <w:div w:id="230776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6318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78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280452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030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155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402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496850">
              <w:blockQuote w:val="1"/>
              <w:marLeft w:val="720"/>
              <w:marRight w:val="720"/>
              <w:marTop w:val="100"/>
              <w:marBottom w:val="100"/>
              <w:divBdr>
                <w:top w:val="none" w:sz="0" w:space="0" w:color="auto"/>
                <w:left w:val="none" w:sz="0" w:space="0" w:color="auto"/>
                <w:bottom w:val="none" w:sz="0" w:space="0" w:color="auto"/>
                <w:right w:val="none" w:sz="0" w:space="0" w:color="auto"/>
              </w:divBdr>
            </w:div>
            <w:div w:id="519199828">
              <w:blockQuote w:val="1"/>
              <w:marLeft w:val="720"/>
              <w:marRight w:val="720"/>
              <w:marTop w:val="100"/>
              <w:marBottom w:val="100"/>
              <w:divBdr>
                <w:top w:val="none" w:sz="0" w:space="0" w:color="auto"/>
                <w:left w:val="none" w:sz="0" w:space="0" w:color="auto"/>
                <w:bottom w:val="none" w:sz="0" w:space="0" w:color="auto"/>
                <w:right w:val="none" w:sz="0" w:space="0" w:color="auto"/>
              </w:divBdr>
            </w:div>
            <w:div w:id="740715398">
              <w:blockQuote w:val="1"/>
              <w:marLeft w:val="720"/>
              <w:marRight w:val="720"/>
              <w:marTop w:val="100"/>
              <w:marBottom w:val="100"/>
              <w:divBdr>
                <w:top w:val="none" w:sz="0" w:space="0" w:color="auto"/>
                <w:left w:val="none" w:sz="0" w:space="0" w:color="auto"/>
                <w:bottom w:val="none" w:sz="0" w:space="0" w:color="auto"/>
                <w:right w:val="none" w:sz="0" w:space="0" w:color="auto"/>
              </w:divBdr>
            </w:div>
            <w:div w:id="3517340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1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549658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drewcorbett.net/left-behind.htm" TargetMode="External"/><Relationship Id="rId13" Type="http://schemas.openxmlformats.org/officeDocument/2006/relationships/image" Target="media/image5.jpeg"/><Relationship Id="rId18" Type="http://schemas.openxmlformats.org/officeDocument/2006/relationships/hyperlink" Target="http://www.findingtruthmatters.org/audio-files/matthew24.mp3" TargetMode="External"/><Relationship Id="rId3" Type="http://schemas.openxmlformats.org/officeDocument/2006/relationships/settings" Target="settings.xml"/><Relationship Id="rId21" Type="http://schemas.openxmlformats.org/officeDocument/2006/relationships/hyperlink" Target="http://www.andrewcorbett.net/e-books/m-e-b-revelation.pdf" TargetMode="External"/><Relationship Id="rId7" Type="http://schemas.openxmlformats.org/officeDocument/2006/relationships/hyperlink" Target="http://www.andrewcorbett.net/meb-ad.html" TargetMode="Externa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andrewcorbett.net/meb-ad.html" TargetMode="External"/><Relationship Id="rId1" Type="http://schemas.openxmlformats.org/officeDocument/2006/relationships/numbering" Target="numbering.xml"/><Relationship Id="rId6" Type="http://schemas.openxmlformats.org/officeDocument/2006/relationships/hyperlink" Target="http://www.icicollege.com.au" TargetMode="Externa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hyperlink" Target="http://www.legana.org/" TargetMode="External"/><Relationship Id="rId15" Type="http://schemas.openxmlformats.org/officeDocument/2006/relationships/image" Target="media/image6.jpeg"/><Relationship Id="rId23" Type="http://schemas.openxmlformats.org/officeDocument/2006/relationships/hyperlink" Target="mailto:mail@andrewcorbett.com" TargetMode="Externa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ndrewcorbett.net/left-behind.htm"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14755</Characters>
  <Application>Microsoft Office Word</Application>
  <DocSecurity>0</DocSecurity>
  <Lines>122</Lines>
  <Paragraphs>34</Paragraphs>
  <ScaleCrop>false</ScaleCrop>
  <Company/>
  <LinksUpToDate>false</LinksUpToDate>
  <CharactersWithSpaces>17309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2011-08-27T13:35:00Z</dcterms:created>
  <dcterms:modified xsi:type="dcterms:W3CDTF">2011-08-27T13:36:00Z</dcterms:modified>
</cp:coreProperties>
</file>